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33E" w:rsidRDefault="00652DAC">
      <w:pPr>
        <w:pStyle w:val="Standard"/>
        <w:jc w:val="center"/>
        <w:rPr>
          <w:b/>
          <w:bCs/>
          <w:color w:val="333333"/>
          <w:spacing w:val="20"/>
          <w:sz w:val="26"/>
          <w:szCs w:val="26"/>
        </w:rPr>
      </w:pPr>
      <w:r>
        <w:rPr>
          <w:b/>
          <w:bCs/>
          <w:noProof/>
          <w:color w:val="333333"/>
          <w:spacing w:val="20"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haracter">
              <wp:posOffset>2693160</wp:posOffset>
            </wp:positionH>
            <wp:positionV relativeFrom="paragraph">
              <wp:posOffset>-2520</wp:posOffset>
            </wp:positionV>
            <wp:extent cx="456480" cy="456480"/>
            <wp:effectExtent l="0" t="0" r="720" b="720"/>
            <wp:wrapNone/>
            <wp:docPr id="1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 bright="-50000"/>
                      <a:alphaModFix/>
                    </a:blip>
                    <a:srcRect l="-157" t="-157" r="-157" b="-157"/>
                    <a:stretch>
                      <a:fillRect/>
                    </a:stretch>
                  </pic:blipFill>
                  <pic:spPr>
                    <a:xfrm>
                      <a:off x="0" y="0"/>
                      <a:ext cx="456480" cy="4564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333333"/>
          <w:spacing w:val="20"/>
          <w:sz w:val="26"/>
          <w:szCs w:val="26"/>
        </w:rPr>
        <w:t xml:space="preserve">                                                                                            </w:t>
      </w:r>
      <w:r>
        <w:rPr>
          <w:b/>
          <w:bCs/>
          <w:color w:val="333333"/>
          <w:spacing w:val="20"/>
          <w:sz w:val="26"/>
          <w:szCs w:val="26"/>
        </w:rPr>
        <w:t>ПРОЕКТ</w:t>
      </w:r>
    </w:p>
    <w:p w:rsidR="002D233E" w:rsidRDefault="00652DAC">
      <w:pPr>
        <w:pStyle w:val="Standard"/>
        <w:jc w:val="center"/>
        <w:rPr>
          <w:b/>
          <w:bCs/>
          <w:color w:val="333333"/>
          <w:spacing w:val="20"/>
          <w:sz w:val="26"/>
          <w:szCs w:val="26"/>
        </w:rPr>
      </w:pPr>
      <w:r>
        <w:rPr>
          <w:b/>
          <w:bCs/>
          <w:color w:val="333333"/>
          <w:spacing w:val="20"/>
          <w:sz w:val="26"/>
          <w:szCs w:val="26"/>
        </w:rPr>
        <w:t xml:space="preserve"> </w:t>
      </w:r>
    </w:p>
    <w:p w:rsidR="002D233E" w:rsidRDefault="002D233E">
      <w:pPr>
        <w:pStyle w:val="Standard"/>
        <w:jc w:val="center"/>
        <w:rPr>
          <w:b/>
          <w:color w:val="333333"/>
          <w:spacing w:val="20"/>
          <w:sz w:val="26"/>
          <w:szCs w:val="26"/>
        </w:rPr>
      </w:pPr>
    </w:p>
    <w:p w:rsidR="002D233E" w:rsidRDefault="00652DAC">
      <w:pPr>
        <w:pStyle w:val="Standard"/>
        <w:jc w:val="center"/>
        <w:rPr>
          <w:b/>
          <w:color w:val="333333"/>
          <w:spacing w:val="20"/>
          <w:sz w:val="26"/>
          <w:szCs w:val="26"/>
        </w:rPr>
      </w:pPr>
      <w:r>
        <w:rPr>
          <w:b/>
          <w:color w:val="333333"/>
          <w:spacing w:val="20"/>
          <w:sz w:val="26"/>
          <w:szCs w:val="26"/>
        </w:rPr>
        <w:t>АДМИНИСТРАЦИЯ СЕМИЛУКСКОГО</w:t>
      </w:r>
    </w:p>
    <w:p w:rsidR="002D233E" w:rsidRDefault="00652DAC">
      <w:pPr>
        <w:pStyle w:val="Standard"/>
        <w:jc w:val="center"/>
        <w:rPr>
          <w:b/>
          <w:color w:val="333333"/>
          <w:spacing w:val="20"/>
          <w:sz w:val="26"/>
          <w:szCs w:val="26"/>
        </w:rPr>
      </w:pPr>
      <w:r>
        <w:rPr>
          <w:b/>
          <w:color w:val="333333"/>
          <w:spacing w:val="20"/>
          <w:sz w:val="26"/>
          <w:szCs w:val="26"/>
        </w:rPr>
        <w:t xml:space="preserve"> МУНИЦИПАЛЬНОГО РАЙОНА</w:t>
      </w:r>
    </w:p>
    <w:p w:rsidR="002D233E" w:rsidRDefault="00652DAC">
      <w:pPr>
        <w:pStyle w:val="Standard"/>
        <w:jc w:val="center"/>
        <w:rPr>
          <w:b/>
          <w:color w:val="333333"/>
          <w:spacing w:val="20"/>
          <w:sz w:val="26"/>
          <w:szCs w:val="26"/>
        </w:rPr>
      </w:pPr>
      <w:r>
        <w:rPr>
          <w:b/>
          <w:color w:val="333333"/>
          <w:spacing w:val="20"/>
          <w:sz w:val="26"/>
          <w:szCs w:val="26"/>
        </w:rPr>
        <w:t>ВОРОНЕЖСКОЙ ОБЛАСТИ</w:t>
      </w:r>
    </w:p>
    <w:p w:rsidR="002D233E" w:rsidRDefault="002D233E">
      <w:pPr>
        <w:pStyle w:val="Standard"/>
        <w:jc w:val="center"/>
        <w:rPr>
          <w:b/>
          <w:color w:val="333333"/>
          <w:spacing w:val="20"/>
          <w:sz w:val="26"/>
          <w:szCs w:val="26"/>
        </w:rPr>
      </w:pPr>
    </w:p>
    <w:p w:rsidR="002D233E" w:rsidRDefault="002D233E">
      <w:pPr>
        <w:pStyle w:val="Standard"/>
        <w:jc w:val="center"/>
        <w:rPr>
          <w:b/>
          <w:color w:val="333333"/>
          <w:spacing w:val="20"/>
          <w:sz w:val="26"/>
          <w:szCs w:val="26"/>
        </w:rPr>
      </w:pPr>
    </w:p>
    <w:p w:rsidR="002D233E" w:rsidRDefault="00652DAC">
      <w:pPr>
        <w:pStyle w:val="Standard"/>
        <w:jc w:val="both"/>
        <w:rPr>
          <w:color w:val="333333"/>
        </w:rPr>
      </w:pPr>
      <w:r>
        <w:rPr>
          <w:rFonts w:ascii="TimesNewRomanPSMT" w:hAnsi="TimesNewRomanPSMT"/>
          <w:color w:val="333333"/>
        </w:rPr>
        <w:tab/>
      </w:r>
      <w:r>
        <w:rPr>
          <w:rFonts w:ascii="TimesNewRomanPSMT" w:hAnsi="TimesNewRomanPSMT"/>
          <w:color w:val="333333"/>
        </w:rPr>
        <w:tab/>
      </w:r>
      <w:r>
        <w:rPr>
          <w:rFonts w:ascii="TimesNewRomanPSMT" w:hAnsi="TimesNewRomanPSMT"/>
          <w:color w:val="333333"/>
        </w:rPr>
        <w:tab/>
      </w:r>
      <w:r>
        <w:rPr>
          <w:rFonts w:ascii="TimesNewRomanPSMT" w:hAnsi="TimesNewRomanPSMT"/>
          <w:color w:val="333333"/>
        </w:rPr>
        <w:tab/>
      </w:r>
      <w:r>
        <w:rPr>
          <w:rFonts w:ascii="TimesNewRomanPSMT" w:hAnsi="TimesNewRomanPSMT"/>
          <w:color w:val="333333"/>
        </w:rPr>
        <w:tab/>
      </w:r>
      <w:bookmarkStart w:id="0" w:name="_GoBack"/>
      <w:r>
        <w:rPr>
          <w:rFonts w:ascii="TimesNewRomanPSMT" w:hAnsi="TimesNewRomanPSMT"/>
          <w:color w:val="333333"/>
        </w:rPr>
        <w:t xml:space="preserve">      </w:t>
      </w:r>
      <w:r>
        <w:rPr>
          <w:b/>
          <w:color w:val="333333"/>
          <w:spacing w:val="20"/>
          <w:sz w:val="26"/>
          <w:szCs w:val="26"/>
        </w:rPr>
        <w:t>РЕШЕНИЕ</w:t>
      </w:r>
    </w:p>
    <w:p w:rsidR="002D233E" w:rsidRDefault="00652DAC">
      <w:pPr>
        <w:pStyle w:val="a7"/>
        <w:widowControl w:val="0"/>
        <w:jc w:val="center"/>
        <w:rPr>
          <w:b/>
          <w:bCs/>
          <w:color w:val="333333"/>
        </w:rPr>
      </w:pPr>
      <w:r>
        <w:rPr>
          <w:b/>
          <w:bCs/>
          <w:color w:val="333333"/>
        </w:rPr>
        <w:t xml:space="preserve">о предоставлении разрешения </w:t>
      </w:r>
      <w:r>
        <w:rPr>
          <w:b/>
          <w:bCs/>
          <w:color w:val="333333"/>
          <w:shd w:val="clear" w:color="auto" w:fill="FFFFFF"/>
        </w:rPr>
        <w:t>на условно разрешенный вид использования земельного участка или объекта</w:t>
      </w:r>
    </w:p>
    <w:p w:rsidR="002D233E" w:rsidRDefault="00652DAC">
      <w:pPr>
        <w:pStyle w:val="a7"/>
        <w:widowControl w:val="0"/>
        <w:jc w:val="center"/>
        <w:rPr>
          <w:b/>
          <w:bCs/>
          <w:color w:val="333333"/>
          <w:shd w:val="clear" w:color="auto" w:fill="FFFFFF"/>
        </w:rPr>
      </w:pPr>
      <w:r>
        <w:rPr>
          <w:b/>
          <w:bCs/>
          <w:color w:val="333333"/>
          <w:shd w:val="clear" w:color="auto" w:fill="FFFFFF"/>
        </w:rPr>
        <w:t xml:space="preserve">  капитального строительства</w:t>
      </w:r>
    </w:p>
    <w:bookmarkEnd w:id="0"/>
    <w:p w:rsidR="002D233E" w:rsidRDefault="002D233E">
      <w:pPr>
        <w:pStyle w:val="Standard"/>
        <w:jc w:val="center"/>
        <w:rPr>
          <w:b/>
          <w:color w:val="333333"/>
          <w:spacing w:val="20"/>
          <w:sz w:val="26"/>
          <w:szCs w:val="26"/>
        </w:rPr>
      </w:pPr>
    </w:p>
    <w:p w:rsidR="002D233E" w:rsidRDefault="002D233E">
      <w:pPr>
        <w:pStyle w:val="Standard"/>
        <w:spacing w:line="276" w:lineRule="auto"/>
        <w:jc w:val="center"/>
        <w:rPr>
          <w:b/>
          <w:color w:val="333333"/>
          <w:spacing w:val="20"/>
          <w:sz w:val="28"/>
          <w:szCs w:val="28"/>
        </w:rPr>
      </w:pPr>
    </w:p>
    <w:p w:rsidR="002D233E" w:rsidRDefault="00652DAC">
      <w:pPr>
        <w:pStyle w:val="Standard"/>
        <w:spacing w:line="276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г. Семилуки</w:t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 xml:space="preserve">   </w:t>
      </w:r>
      <w:r>
        <w:rPr>
          <w:color w:val="333333"/>
          <w:sz w:val="28"/>
          <w:szCs w:val="28"/>
        </w:rPr>
        <w:tab/>
        <w:t xml:space="preserve">     «___» ______ 20__ г.     </w:t>
      </w:r>
    </w:p>
    <w:p w:rsidR="002D233E" w:rsidRDefault="002D233E">
      <w:pPr>
        <w:pStyle w:val="Standard"/>
        <w:spacing w:line="276" w:lineRule="auto"/>
        <w:rPr>
          <w:color w:val="333333"/>
          <w:sz w:val="28"/>
          <w:szCs w:val="28"/>
        </w:rPr>
      </w:pPr>
    </w:p>
    <w:p w:rsidR="002D233E" w:rsidRDefault="00652DAC">
      <w:pPr>
        <w:pStyle w:val="Standard"/>
        <w:ind w:right="113" w:firstLine="680"/>
        <w:jc w:val="both"/>
        <w:rPr>
          <w:color w:val="1C1C1C"/>
          <w:sz w:val="28"/>
          <w:szCs w:val="28"/>
        </w:rPr>
      </w:pPr>
      <w:r>
        <w:rPr>
          <w:color w:val="333333"/>
          <w:sz w:val="28"/>
          <w:szCs w:val="28"/>
        </w:rPr>
        <w:t>В соответствии со ст.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Дополнительным соглаше</w:t>
      </w:r>
      <w:r>
        <w:rPr>
          <w:color w:val="333333"/>
          <w:sz w:val="28"/>
          <w:szCs w:val="28"/>
        </w:rPr>
        <w:t>нием №2 к соглашению «О передаче полномочий городских (сельских) поселений по решению вопросов местного значения на уровень Семилукского муниципального района от 02.05.2017» от 01.01.2024, Постановлением администрации Семилукского муниципального района Вор</w:t>
      </w:r>
      <w:r>
        <w:rPr>
          <w:color w:val="333333"/>
          <w:sz w:val="28"/>
          <w:szCs w:val="28"/>
        </w:rPr>
        <w:t>онежской области от 12.02.2024 № 112                    «О создании комиссии по рассмотрению заявлений о предоставлении разрешения на условно разрешенный вид использования земельного участка или объекта капитального строительства, реконструкции объектов ка</w:t>
      </w:r>
      <w:r>
        <w:rPr>
          <w:color w:val="333333"/>
          <w:sz w:val="28"/>
          <w:szCs w:val="28"/>
        </w:rPr>
        <w:t>питального строительства; предоставлении разрешения на отклонение от предельных параметров разрешенного строительства, реконструкции объектов капитального строительства на территории Семилукского муниципального района Воронежской области», Правилами землеп</w:t>
      </w:r>
      <w:r>
        <w:rPr>
          <w:color w:val="333333"/>
          <w:sz w:val="28"/>
          <w:szCs w:val="28"/>
        </w:rPr>
        <w:t xml:space="preserve">ользования и застройки Девицкого сельского поселения Семилукского муниципального района Воронежской области, </w:t>
      </w:r>
      <w:hyperlink r:id="rId7" w:history="1">
        <w:r>
          <w:rPr>
            <w:color w:val="333333"/>
            <w:sz w:val="27"/>
            <w:szCs w:val="27"/>
            <w:shd w:val="clear" w:color="auto" w:fill="FFFFFF"/>
            <w:lang w:eastAsia="ru-RU"/>
          </w:rPr>
          <w:t>утвержденным приказом департамента архитектуры и градостроительства Воронежской области от 12.01.2023 № 45-01-04/5 (в ред. Приказа Минархитектуры и градостроительства Воронежской области от 26.02.2024            № 45-01-04/61),</w:t>
        </w:r>
      </w:hyperlink>
      <w:r>
        <w:rPr>
          <w:color w:val="333333"/>
          <w:sz w:val="28"/>
          <w:szCs w:val="28"/>
        </w:rPr>
        <w:t xml:space="preserve"> на основани</w:t>
      </w:r>
      <w:r>
        <w:rPr>
          <w:color w:val="333333"/>
          <w:sz w:val="28"/>
          <w:szCs w:val="28"/>
        </w:rPr>
        <w:t>и заявления Овсянникова Вадима Олеговича             от</w:t>
      </w:r>
      <w:r>
        <w:rPr>
          <w:color w:val="333333"/>
          <w:sz w:val="28"/>
          <w:szCs w:val="28"/>
          <w:shd w:val="clear" w:color="auto" w:fill="FFFFFF"/>
        </w:rPr>
        <w:t xml:space="preserve"> 01.07.2024 № </w:t>
      </w:r>
      <w:r>
        <w:rPr>
          <w:color w:val="333333"/>
          <w:sz w:val="28"/>
          <w:szCs w:val="28"/>
          <w:shd w:val="clear" w:color="auto" w:fill="FFFFFF"/>
        </w:rPr>
        <w:t>4540</w:t>
      </w:r>
      <w:r>
        <w:rPr>
          <w:color w:val="333333"/>
          <w:sz w:val="28"/>
          <w:szCs w:val="28"/>
          <w:shd w:val="clear" w:color="auto" w:fill="FFFFFF"/>
        </w:rPr>
        <w:t>, заключения по результатам публичных слушаний             от «__»_____20__г., рекомендаций комиссии по рассмотрению заявлений           о предоставлен</w:t>
      </w:r>
      <w:r>
        <w:rPr>
          <w:color w:val="333333"/>
          <w:sz w:val="28"/>
          <w:szCs w:val="28"/>
        </w:rPr>
        <w:t>ии разрешения на условно разреше</w:t>
      </w:r>
      <w:r>
        <w:rPr>
          <w:color w:val="333333"/>
          <w:sz w:val="28"/>
          <w:szCs w:val="28"/>
        </w:rPr>
        <w:t>нный вид использования земельного участка или объекта капитального строительства, реконструкции объектов капитального строительства; предоставлении разрешения                     на отклонение от предельных параметров разрешенного строительства, реконструк</w:t>
      </w:r>
      <w:r>
        <w:rPr>
          <w:color w:val="333333"/>
          <w:sz w:val="28"/>
          <w:szCs w:val="28"/>
        </w:rPr>
        <w:t xml:space="preserve">ции объектов капитального строительства на территории Семилукского </w:t>
      </w:r>
      <w:r>
        <w:rPr>
          <w:color w:val="333333"/>
          <w:sz w:val="28"/>
          <w:szCs w:val="28"/>
        </w:rPr>
        <w:lastRenderedPageBreak/>
        <w:t>муниципального р</w:t>
      </w:r>
      <w:r>
        <w:rPr>
          <w:color w:val="333333"/>
          <w:sz w:val="28"/>
          <w:szCs w:val="28"/>
          <w:shd w:val="clear" w:color="auto" w:fill="FFFFFF"/>
        </w:rPr>
        <w:t>айона Воронежской области»                             от «___»____20__г. №____:</w:t>
      </w:r>
    </w:p>
    <w:p w:rsidR="002D233E" w:rsidRDefault="00652DAC">
      <w:pPr>
        <w:pStyle w:val="a7"/>
        <w:widowControl w:val="0"/>
        <w:ind w:firstLine="720"/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1. Предоставить Овсянникову Вадиму Олеговичу,</w:t>
      </w:r>
      <w:r>
        <w:rPr>
          <w:color w:val="333333"/>
          <w:shd w:val="clear" w:color="auto" w:fill="FFFFFF"/>
        </w:rPr>
        <w:t xml:space="preserve"> разрешение на условно разрешенный вид использования земельного участка: «для индивидуального жилищного строительства» код (ВРИ 2.1), в отношении земельного участка с кадастровым номером 36:28:8400016:3139, площадью 1000 кв.м, расположенного по адресу: Вор</w:t>
      </w:r>
      <w:r>
        <w:rPr>
          <w:color w:val="333333"/>
          <w:shd w:val="clear" w:color="auto" w:fill="FFFFFF"/>
        </w:rPr>
        <w:t>онежская область, Семилукский район, в границах СХА им. Октябрьской революции, 300 м юго-восточнее дома №154 по ул. Придонской г. Воронежа,</w:t>
      </w:r>
      <w:r>
        <w:rPr>
          <w:color w:val="333333"/>
          <w:shd w:val="clear" w:color="auto" w:fill="FFFFFF"/>
        </w:rPr>
        <w:t xml:space="preserve"> в зоне комплексной жилой застройки села Девица - КЖЗ/1.</w:t>
      </w:r>
    </w:p>
    <w:p w:rsidR="002D233E" w:rsidRDefault="00652DAC">
      <w:pPr>
        <w:pStyle w:val="a7"/>
        <w:widowControl w:val="0"/>
        <w:ind w:firstLine="720"/>
        <w:jc w:val="both"/>
        <w:rPr>
          <w:color w:val="333333"/>
        </w:rPr>
      </w:pPr>
      <w:r>
        <w:rPr>
          <w:color w:val="333333"/>
          <w:shd w:val="clear" w:color="auto" w:fill="FFFFFF"/>
        </w:rPr>
        <w:t>2.Опубликовать настоящее р</w:t>
      </w:r>
      <w:r>
        <w:rPr>
          <w:color w:val="333333"/>
        </w:rPr>
        <w:t xml:space="preserve">ешение в порядке, установленном </w:t>
      </w:r>
      <w:r>
        <w:rPr>
          <w:color w:val="333333"/>
        </w:rPr>
        <w:t>для официального опубликования муниципальных правовых актов и иной информации.</w:t>
      </w:r>
    </w:p>
    <w:p w:rsidR="002D233E" w:rsidRDefault="00652DAC">
      <w:pPr>
        <w:pStyle w:val="a7"/>
        <w:widowControl w:val="0"/>
        <w:ind w:firstLine="720"/>
        <w:jc w:val="both"/>
        <w:rPr>
          <w:color w:val="333333"/>
        </w:rPr>
      </w:pPr>
      <w:r>
        <w:rPr>
          <w:color w:val="333333"/>
        </w:rPr>
        <w:t>3.Настоящее решение вступает в силу со дня его официального опубликования.</w:t>
      </w:r>
    </w:p>
    <w:p w:rsidR="002D233E" w:rsidRDefault="00652DAC">
      <w:pPr>
        <w:pStyle w:val="a7"/>
        <w:widowControl w:val="0"/>
        <w:ind w:firstLine="720"/>
        <w:jc w:val="both"/>
        <w:rPr>
          <w:color w:val="333333"/>
        </w:rPr>
      </w:pPr>
      <w:r>
        <w:rPr>
          <w:color w:val="333333"/>
        </w:rPr>
        <w:t>4.Контроль исполнения настоящего решения возложить                              на руководителя отдела</w:t>
      </w:r>
      <w:r>
        <w:rPr>
          <w:color w:val="333333"/>
        </w:rPr>
        <w:t xml:space="preserve"> архитектуры, градостроительства, имущества и земельных отношений администрации Семилукского муниципального района М.О. Ягодкину.</w:t>
      </w:r>
    </w:p>
    <w:p w:rsidR="002D233E" w:rsidRDefault="002D233E">
      <w:pPr>
        <w:pStyle w:val="a7"/>
        <w:widowControl w:val="0"/>
        <w:spacing w:line="360" w:lineRule="auto"/>
        <w:ind w:firstLine="720"/>
        <w:jc w:val="both"/>
        <w:rPr>
          <w:color w:val="333333"/>
        </w:rPr>
      </w:pPr>
    </w:p>
    <w:p w:rsidR="002D233E" w:rsidRDefault="002D233E">
      <w:pPr>
        <w:pStyle w:val="a7"/>
        <w:widowControl w:val="0"/>
        <w:ind w:firstLine="720"/>
        <w:jc w:val="both"/>
        <w:rPr>
          <w:color w:val="333333"/>
        </w:rPr>
      </w:pPr>
    </w:p>
    <w:p w:rsidR="002D233E" w:rsidRDefault="00652DAC">
      <w:pPr>
        <w:pStyle w:val="a7"/>
        <w:widowControl w:val="0"/>
        <w:ind w:firstLine="720"/>
        <w:jc w:val="both"/>
        <w:rPr>
          <w:color w:val="333333"/>
        </w:rPr>
      </w:pPr>
      <w:r>
        <w:rPr>
          <w:color w:val="333333"/>
        </w:rPr>
        <w:t>Глава администрации</w:t>
      </w:r>
    </w:p>
    <w:p w:rsidR="002D233E" w:rsidRDefault="00652DAC">
      <w:pPr>
        <w:pStyle w:val="a7"/>
        <w:widowControl w:val="0"/>
        <w:jc w:val="both"/>
        <w:rPr>
          <w:color w:val="333333"/>
        </w:rPr>
      </w:pPr>
      <w:r>
        <w:rPr>
          <w:color w:val="333333"/>
        </w:rPr>
        <w:t xml:space="preserve">Семилукского муниципального района </w:t>
      </w:r>
      <w:r>
        <w:rPr>
          <w:color w:val="333333"/>
        </w:rPr>
        <w:tab/>
        <w:t xml:space="preserve">          </w:t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  <w:t>Г.Ю. Швырков</w:t>
      </w:r>
    </w:p>
    <w:p w:rsidR="002D233E" w:rsidRDefault="002D233E">
      <w:pPr>
        <w:pStyle w:val="Standard"/>
        <w:widowControl w:val="0"/>
        <w:rPr>
          <w:color w:val="333333"/>
          <w:sz w:val="28"/>
          <w:szCs w:val="28"/>
        </w:rPr>
      </w:pPr>
    </w:p>
    <w:p w:rsidR="002D233E" w:rsidRDefault="002D233E">
      <w:pPr>
        <w:pStyle w:val="Standard"/>
        <w:widowControl w:val="0"/>
        <w:rPr>
          <w:color w:val="333333"/>
          <w:sz w:val="28"/>
          <w:szCs w:val="28"/>
        </w:rPr>
      </w:pPr>
    </w:p>
    <w:p w:rsidR="002D233E" w:rsidRDefault="002D233E">
      <w:pPr>
        <w:pStyle w:val="Standard"/>
        <w:spacing w:line="276" w:lineRule="auto"/>
        <w:rPr>
          <w:color w:val="333333"/>
          <w:sz w:val="28"/>
          <w:szCs w:val="28"/>
        </w:rPr>
      </w:pPr>
    </w:p>
    <w:p w:rsidR="002D233E" w:rsidRDefault="002D233E">
      <w:pPr>
        <w:pStyle w:val="a7"/>
        <w:widowControl w:val="0"/>
        <w:jc w:val="center"/>
        <w:rPr>
          <w:b/>
          <w:color w:val="333333"/>
          <w:sz w:val="24"/>
          <w:szCs w:val="24"/>
          <w:shd w:val="clear" w:color="auto" w:fill="FFFFFF"/>
        </w:rPr>
      </w:pPr>
    </w:p>
    <w:p w:rsidR="002D233E" w:rsidRDefault="002D233E">
      <w:pPr>
        <w:pStyle w:val="a7"/>
        <w:widowControl w:val="0"/>
        <w:jc w:val="center"/>
        <w:rPr>
          <w:b/>
          <w:color w:val="333333"/>
          <w:sz w:val="24"/>
          <w:szCs w:val="24"/>
          <w:shd w:val="clear" w:color="auto" w:fill="FFFFFF"/>
        </w:rPr>
      </w:pPr>
    </w:p>
    <w:p w:rsidR="002D233E" w:rsidRDefault="002D233E">
      <w:pPr>
        <w:pStyle w:val="a7"/>
        <w:widowControl w:val="0"/>
        <w:jc w:val="center"/>
        <w:rPr>
          <w:b/>
          <w:color w:val="333333"/>
          <w:sz w:val="24"/>
          <w:szCs w:val="24"/>
          <w:shd w:val="clear" w:color="auto" w:fill="FFFFFF"/>
        </w:rPr>
      </w:pPr>
    </w:p>
    <w:p w:rsidR="002D233E" w:rsidRDefault="002D233E">
      <w:pPr>
        <w:pStyle w:val="a7"/>
        <w:widowControl w:val="0"/>
        <w:jc w:val="center"/>
        <w:rPr>
          <w:b/>
          <w:color w:val="333333"/>
          <w:sz w:val="24"/>
          <w:szCs w:val="24"/>
          <w:shd w:val="clear" w:color="auto" w:fill="FFFFFF"/>
        </w:rPr>
      </w:pPr>
    </w:p>
    <w:p w:rsidR="002D233E" w:rsidRDefault="002D233E">
      <w:pPr>
        <w:pStyle w:val="a7"/>
        <w:widowControl w:val="0"/>
        <w:jc w:val="center"/>
        <w:rPr>
          <w:b/>
          <w:color w:val="333333"/>
          <w:sz w:val="24"/>
          <w:szCs w:val="24"/>
          <w:shd w:val="clear" w:color="auto" w:fill="FFFFFF"/>
        </w:rPr>
      </w:pPr>
    </w:p>
    <w:p w:rsidR="002D233E" w:rsidRDefault="002D233E">
      <w:pPr>
        <w:pStyle w:val="a7"/>
        <w:widowControl w:val="0"/>
        <w:jc w:val="center"/>
        <w:rPr>
          <w:b/>
          <w:sz w:val="24"/>
          <w:szCs w:val="24"/>
          <w:shd w:val="clear" w:color="auto" w:fill="FFFFFF"/>
        </w:rPr>
      </w:pPr>
    </w:p>
    <w:p w:rsidR="002D233E" w:rsidRDefault="002D233E">
      <w:pPr>
        <w:pStyle w:val="a7"/>
        <w:widowControl w:val="0"/>
        <w:jc w:val="center"/>
        <w:rPr>
          <w:b/>
          <w:sz w:val="24"/>
          <w:szCs w:val="24"/>
          <w:shd w:val="clear" w:color="auto" w:fill="FFFFFF"/>
        </w:rPr>
      </w:pPr>
    </w:p>
    <w:p w:rsidR="002D233E" w:rsidRDefault="002D233E">
      <w:pPr>
        <w:pStyle w:val="a7"/>
        <w:widowControl w:val="0"/>
        <w:jc w:val="center"/>
        <w:rPr>
          <w:b/>
          <w:sz w:val="24"/>
          <w:szCs w:val="24"/>
          <w:shd w:val="clear" w:color="auto" w:fill="FFFFFF"/>
        </w:rPr>
      </w:pPr>
    </w:p>
    <w:p w:rsidR="002D233E" w:rsidRDefault="002D233E">
      <w:pPr>
        <w:pStyle w:val="a7"/>
        <w:widowControl w:val="0"/>
        <w:jc w:val="center"/>
        <w:rPr>
          <w:b/>
          <w:sz w:val="24"/>
          <w:szCs w:val="24"/>
          <w:shd w:val="clear" w:color="auto" w:fill="FFFFFF"/>
        </w:rPr>
      </w:pPr>
    </w:p>
    <w:p w:rsidR="002D233E" w:rsidRDefault="002D233E">
      <w:pPr>
        <w:pStyle w:val="a7"/>
        <w:widowControl w:val="0"/>
        <w:ind w:firstLine="720"/>
        <w:jc w:val="both"/>
        <w:rPr>
          <w:sz w:val="24"/>
          <w:szCs w:val="24"/>
        </w:rPr>
      </w:pPr>
    </w:p>
    <w:p w:rsidR="002D233E" w:rsidRDefault="002D233E">
      <w:pPr>
        <w:pStyle w:val="a7"/>
        <w:widowControl w:val="0"/>
        <w:ind w:firstLine="720"/>
        <w:jc w:val="both"/>
        <w:rPr>
          <w:sz w:val="24"/>
          <w:szCs w:val="24"/>
        </w:rPr>
      </w:pPr>
    </w:p>
    <w:p w:rsidR="002D233E" w:rsidRDefault="002D233E">
      <w:pPr>
        <w:pStyle w:val="a7"/>
        <w:widowControl w:val="0"/>
        <w:ind w:firstLine="720"/>
        <w:jc w:val="both"/>
        <w:rPr>
          <w:sz w:val="24"/>
          <w:szCs w:val="24"/>
        </w:rPr>
      </w:pPr>
    </w:p>
    <w:p w:rsidR="002D233E" w:rsidRDefault="002D233E">
      <w:pPr>
        <w:pStyle w:val="a7"/>
        <w:widowControl w:val="0"/>
        <w:ind w:firstLine="720"/>
        <w:jc w:val="both"/>
        <w:rPr>
          <w:sz w:val="24"/>
          <w:szCs w:val="24"/>
        </w:rPr>
      </w:pPr>
    </w:p>
    <w:p w:rsidR="002D233E" w:rsidRDefault="002D233E">
      <w:pPr>
        <w:pStyle w:val="a7"/>
        <w:widowControl w:val="0"/>
        <w:ind w:firstLine="720"/>
        <w:jc w:val="both"/>
        <w:rPr>
          <w:sz w:val="24"/>
          <w:szCs w:val="24"/>
        </w:rPr>
      </w:pPr>
    </w:p>
    <w:p w:rsidR="002D233E" w:rsidRDefault="002D233E">
      <w:pPr>
        <w:pStyle w:val="a7"/>
        <w:widowControl w:val="0"/>
        <w:ind w:firstLine="720"/>
        <w:jc w:val="both"/>
        <w:rPr>
          <w:sz w:val="24"/>
          <w:szCs w:val="24"/>
        </w:rPr>
      </w:pPr>
    </w:p>
    <w:p w:rsidR="002D233E" w:rsidRDefault="002D233E">
      <w:pPr>
        <w:pStyle w:val="a7"/>
        <w:widowControl w:val="0"/>
        <w:ind w:firstLine="720"/>
        <w:jc w:val="both"/>
        <w:rPr>
          <w:sz w:val="24"/>
          <w:szCs w:val="24"/>
        </w:rPr>
      </w:pPr>
    </w:p>
    <w:p w:rsidR="002D233E" w:rsidRDefault="002D233E">
      <w:pPr>
        <w:pStyle w:val="a7"/>
        <w:widowControl w:val="0"/>
        <w:ind w:firstLine="720"/>
        <w:jc w:val="both"/>
        <w:rPr>
          <w:sz w:val="24"/>
          <w:szCs w:val="24"/>
        </w:rPr>
      </w:pPr>
    </w:p>
    <w:p w:rsidR="002D233E" w:rsidRDefault="002D233E">
      <w:pPr>
        <w:pStyle w:val="a7"/>
        <w:widowControl w:val="0"/>
        <w:ind w:firstLine="720"/>
        <w:jc w:val="both"/>
        <w:rPr>
          <w:sz w:val="24"/>
          <w:szCs w:val="24"/>
        </w:rPr>
      </w:pPr>
    </w:p>
    <w:p w:rsidR="002D233E" w:rsidRDefault="002D233E">
      <w:pPr>
        <w:pStyle w:val="a7"/>
        <w:widowControl w:val="0"/>
        <w:ind w:firstLine="720"/>
        <w:jc w:val="both"/>
        <w:rPr>
          <w:sz w:val="24"/>
          <w:szCs w:val="24"/>
        </w:rPr>
      </w:pPr>
    </w:p>
    <w:sectPr w:rsidR="002D233E">
      <w:pgSz w:w="11906" w:h="16838"/>
      <w:pgMar w:top="1134" w:right="567" w:bottom="1134" w:left="19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2DAC" w:rsidRDefault="00652DAC">
      <w:pPr>
        <w:rPr>
          <w:rFonts w:hint="eastAsia"/>
        </w:rPr>
      </w:pPr>
      <w:r>
        <w:separator/>
      </w:r>
    </w:p>
  </w:endnote>
  <w:endnote w:type="continuationSeparator" w:id="0">
    <w:p w:rsidR="00652DAC" w:rsidRDefault="00652DA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2DAC" w:rsidRDefault="00652DAC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652DAC" w:rsidRDefault="00652DAC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2D233E"/>
    <w:rsid w:val="002D233E"/>
    <w:rsid w:val="00652DAC"/>
    <w:rsid w:val="00CD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DC2071-D8F7-41F7-83E7-F186F9240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Ari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a5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a6">
    <w:name w:val="List Paragraph"/>
    <w:basedOn w:val="Standard"/>
    <w:pPr>
      <w:spacing w:after="160"/>
      <w:ind w:left="720"/>
    </w:pPr>
  </w:style>
  <w:style w:type="paragraph" w:styleId="a7">
    <w:name w:val="No Spacing"/>
    <w:pPr>
      <w:widowControl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8">
    <w:name w:val="Текст выноски Знак"/>
    <w:rPr>
      <w:rFonts w:ascii="Tahoma" w:eastAsia="Tahoma" w:hAnsi="Tahoma" w:cs="Tahoma"/>
      <w:sz w:val="16"/>
      <w:szCs w:val="16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88DF9CDF9711A42CF24F843C0B1B02951312B75D76B8E8E17C79C2407605C25272D8FD02F7DE742B1FAE520F7AD7708AA543CD8A290F4BBo0s4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</vt:lpstr>
    </vt:vector>
  </TitlesOfParts>
  <Company/>
  <LinksUpToDate>false</LinksUpToDate>
  <CharactersWithSpaces>3594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</dc:title>
  <dc:creator>Олейник</dc:creator>
  <cp:lastModifiedBy>Учетная запись Майкрософт</cp:lastModifiedBy>
  <cp:revision>2</cp:revision>
  <cp:lastPrinted>2024-07-01T13:40:00Z</cp:lastPrinted>
  <dcterms:created xsi:type="dcterms:W3CDTF">2024-08-16T11:51:00Z</dcterms:created>
  <dcterms:modified xsi:type="dcterms:W3CDTF">2024-08-16T11:51:00Z</dcterms:modified>
</cp:coreProperties>
</file>