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W w:type="auto" w:w="0"/>
        <w:tblLayout w:type="fixed"/>
      </w:tblPr>
      <w:tblGrid>
        <w:gridCol w:w="8752"/>
      </w:tblGrid>
      <w:tr>
        <w:tc>
          <w:tcPr>
            <w:tcW w:type="dxa" w:w="8752"/>
            <w:vAlign w:val="center"/>
          </w:tcPr>
          <w:p w14:paraId="05000000">
            <w:pPr>
              <w:spacing w:after="0" w:before="0"/>
              <w:ind w:firstLine="0" w:left="0" w:right="0"/>
              <w:jc w:val="center"/>
            </w:pPr>
            <w:r>
              <w:rPr>
                <w:b w:val="1"/>
              </w:rPr>
              <w:t>Право на получение содержания от родителей и других членов семьи</w:t>
            </w:r>
            <w:r>
              <w:br/>
            </w:r>
          </w:p>
        </w:tc>
      </w:tr>
    </w:tbl>
    <w:p w14:paraId="06000000">
      <w:pPr>
        <w:spacing w:after="0" w:before="168" w:line="240" w:lineRule="auto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 xml:space="preserve">Ребенок имеет право на получение содержания от своих родителей и других членов семьи. Если несовершеннолетний ребенок не получает от родителей или одного из родителей средства на содержание, такие средства (алименты) взыскиваются в судебном порядке </w:t>
      </w:r>
      <w:r>
        <w:rPr>
          <w:rFonts w:ascii="Times New Roman" w:hAnsi="Times New Roman"/>
          <w:b w:val="0"/>
          <w:color w:val="000000"/>
          <w:sz w:val="28"/>
          <w:u w:val="none"/>
        </w:rPr>
        <w:t>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1 ст. 60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п. 1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2 ст. 80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Семейного кодекса Российской Федерации).</w:t>
      </w:r>
    </w:p>
    <w:p w14:paraId="07000000">
      <w:pPr>
        <w:spacing w:after="0" w:before="168" w:line="240" w:lineRule="auto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Алименты на несовершеннолетних детей взыскиваются судом с их родителей ежемесячно в следующем размере: на одного ребенка - 1/4, на двух детей - 1/3, на трех и более детей - 1/2 заработка и (или) иного дохода родителей. Суд может уменьшить или увеличить размер этих долей с учетом материального или семейного положения сторон и иных заслуживающих внимания обстоятельств.</w:t>
      </w:r>
    </w:p>
    <w:p w14:paraId="08000000">
      <w:pPr>
        <w:spacing w:after="0" w:before="168" w:line="240" w:lineRule="auto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Также суд может установить размер алиментов в твердой денежной сумме или одновременно в долях и в твердой денежной сумме, если доход родителя, в частности, носит нерегулярный характер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ст. 81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1 ст. 83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Семейного кодекса Российской Федерации</w:t>
      </w:r>
      <w:r>
        <w:rPr>
          <w:rFonts w:ascii="Times New Roman" w:hAnsi="Times New Roman"/>
          <w:b w:val="0"/>
          <w:color w:val="000000"/>
          <w:sz w:val="28"/>
          <w:u w:val="none"/>
        </w:rPr>
        <w:t>).</w:t>
      </w:r>
    </w:p>
    <w:p w14:paraId="09000000">
      <w:pPr>
        <w:spacing w:after="0" w:before="168" w:line="240" w:lineRule="auto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При этом алименты в твердой денежной сумме, установленные соглашением об их уплате либо решением суда, подлежат индексации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ст. ст. 105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117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Семейного кодекса Российской Федерации</w:t>
      </w:r>
      <w:r>
        <w:rPr>
          <w:rFonts w:ascii="Times New Roman" w:hAnsi="Times New Roman"/>
          <w:b w:val="0"/>
          <w:color w:val="000000"/>
          <w:sz w:val="28"/>
          <w:u w:val="none"/>
        </w:rPr>
        <w:t>).</w:t>
      </w:r>
    </w:p>
    <w:p w14:paraId="0A000000">
      <w:pPr>
        <w:spacing w:after="0" w:before="168" w:line="240" w:lineRule="auto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Алименты поступают в распоряжение того родителя (лица, его заменяющего), с которым живет ребенок, и должны расходоваться на содержание, воспитание и образование ребенка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2 ст. 60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Семейного кодекса Российской Федерации</w:t>
      </w:r>
      <w:r>
        <w:rPr>
          <w:rFonts w:ascii="Times New Roman" w:hAnsi="Times New Roman"/>
          <w:b w:val="0"/>
          <w:color w:val="000000"/>
          <w:sz w:val="28"/>
          <w:u w:val="none"/>
        </w:rPr>
        <w:t>).</w:t>
      </w:r>
    </w:p>
    <w:p w14:paraId="0B000000">
      <w:pPr>
        <w:spacing w:after="0" w:before="168" w:line="240" w:lineRule="auto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Суд по требованию родителя, обязанного уплачивать алименты на несовершеннолетнего ребенка, вправе вынести решение о перечислении не более 50% от суммы выплачиваемых алиментов на счет, открытый на имя несовершеннолетнего ребенка в банке. Это возможно, в частности, в случае ненадлежащего исполнения родителем, получающим алименты, обязанности по расходованию выплат на содержание, воспитание и образование ребенка и сохранении при этом уровня материального обеспечения ребенка, достаточного для его полноценного развития (питание, образование, воспитание и т.д.)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33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Постановления Пленума Верховного Суда РФ от 26.12.2017 № 56).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ody Text 2"/>
    <w:basedOn w:val="Style_3"/>
    <w:link w:val="Style_6_ch"/>
    <w:pPr>
      <w:spacing w:after="120" w:line="480" w:lineRule="auto"/>
      <w:ind/>
    </w:pPr>
    <w:rPr>
      <w:rFonts w:ascii="Times New Roman" w:hAnsi="Times New Roman"/>
      <w:sz w:val="20"/>
    </w:rPr>
  </w:style>
  <w:style w:styleId="Style_6_ch" w:type="character">
    <w:name w:val="Body Text 2"/>
    <w:basedOn w:val="Style_3_ch"/>
    <w:link w:val="Style_6"/>
    <w:rPr>
      <w:rFonts w:ascii="Times New Roman" w:hAnsi="Times New Roman"/>
      <w:sz w:val="20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Знак1 Знак Знак Знак"/>
    <w:basedOn w:val="Style_3"/>
    <w:link w:val="Style_8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8_ch" w:type="character">
    <w:name w:val="Знак1 Знак Знак Знак"/>
    <w:basedOn w:val="Style_3_ch"/>
    <w:link w:val="Style_8"/>
    <w:rPr>
      <w:rFonts w:ascii="Times New Roman" w:hAnsi="Times New Roman"/>
      <w:sz w:val="24"/>
    </w:rPr>
  </w:style>
  <w:style w:styleId="Style_9" w:type="paragraph">
    <w:name w:val="ConsNonformat"/>
    <w:link w:val="Style_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9_ch" w:type="character">
    <w:name w:val="ConsNonformat"/>
    <w:link w:val="Style_9"/>
    <w:rPr>
      <w:rFonts w:ascii="Courier New" w:hAnsi="Courier New"/>
      <w:sz w:val="20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Неразрешенное упоминание1"/>
    <w:basedOn w:val="Style_12"/>
    <w:link w:val="Style_11_ch"/>
    <w:rPr>
      <w:color w:val="605E5C"/>
      <w:shd w:fill="E1DFDD" w:val="clear"/>
    </w:rPr>
  </w:style>
  <w:style w:styleId="Style_11_ch" w:type="character">
    <w:name w:val="Неразрешенное упоминание1"/>
    <w:basedOn w:val="Style_12_ch"/>
    <w:link w:val="Style_11"/>
    <w:rPr>
      <w:color w:val="605E5C"/>
      <w:shd w:fill="E1DFDD" w:val="clear"/>
    </w:rPr>
  </w:style>
  <w:style w:styleId="Style_13" w:type="paragraph">
    <w:name w:val="List Paragraph"/>
    <w:basedOn w:val="Style_3"/>
    <w:link w:val="Style_13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13_ch" w:type="character">
    <w:name w:val="List Paragraph"/>
    <w:basedOn w:val="Style_3_ch"/>
    <w:link w:val="Style_13"/>
    <w:rPr>
      <w:rFonts w:ascii="Times New Roman" w:hAnsi="Times New Roman"/>
      <w:sz w:val="20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6" w:type="paragraph">
    <w:name w:val="blk"/>
    <w:link w:val="Style_16_ch"/>
  </w:style>
  <w:style w:styleId="Style_16_ch" w:type="character">
    <w:name w:val="blk"/>
    <w:link w:val="Style_16"/>
  </w:style>
  <w:style w:styleId="Style_17" w:type="paragraph">
    <w:name w:val="Iniiaiie oaeno 2"/>
    <w:basedOn w:val="Style_3"/>
    <w:link w:val="Style_17_ch"/>
    <w:pPr>
      <w:spacing w:after="0" w:line="240" w:lineRule="auto"/>
      <w:ind w:firstLine="851" w:left="0"/>
      <w:jc w:val="both"/>
    </w:pPr>
    <w:rPr>
      <w:rFonts w:ascii="Times New Roman" w:hAnsi="Times New Roman"/>
      <w:sz w:val="24"/>
    </w:rPr>
  </w:style>
  <w:style w:styleId="Style_17_ch" w:type="character">
    <w:name w:val="Iniiaiie oaeno 2"/>
    <w:basedOn w:val="Style_3_ch"/>
    <w:link w:val="Style_17"/>
    <w:rPr>
      <w:rFonts w:ascii="Times New Roman" w:hAnsi="Times New Roman"/>
      <w:sz w:val="24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8" w:type="paragraph">
    <w:name w:val="Normal (Web)"/>
    <w:basedOn w:val="Style_3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3_ch"/>
    <w:link w:val="Style_18"/>
    <w:rPr>
      <w:rFonts w:ascii="Times New Roman" w:hAnsi="Times New Roman"/>
      <w:sz w:val="24"/>
    </w:rPr>
  </w:style>
  <w:style w:styleId="Style_19" w:type="paragraph">
    <w:name w:val="Iau?iue"/>
    <w:link w:val="Style_19_ch"/>
    <w:pPr>
      <w:spacing w:after="0" w:line="240" w:lineRule="auto"/>
      <w:ind/>
    </w:pPr>
    <w:rPr>
      <w:rFonts w:ascii="Times New Roman" w:hAnsi="Times New Roman"/>
      <w:sz w:val="20"/>
    </w:rPr>
  </w:style>
  <w:style w:styleId="Style_19_ch" w:type="character">
    <w:name w:val="Iau?iue"/>
    <w:link w:val="Style_19"/>
    <w:rPr>
      <w:rFonts w:ascii="Times New Roman" w:hAnsi="Times New Roman"/>
      <w:sz w:val="20"/>
    </w:rPr>
  </w:style>
  <w:style w:styleId="Style_20" w:type="paragraph">
    <w:name w:val="Balloon Text"/>
    <w:basedOn w:val="Style_3"/>
    <w:link w:val="Style_20_ch"/>
    <w:pPr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3_ch"/>
    <w:link w:val="Style_20"/>
    <w:rPr>
      <w:rFonts w:ascii="Segoe UI" w:hAnsi="Segoe UI"/>
      <w:sz w:val="18"/>
    </w:rPr>
  </w:style>
  <w:style w:styleId="Style_21" w:type="paragraph">
    <w:name w:val="WW-Основной текст 3"/>
    <w:basedOn w:val="Style_3"/>
    <w:link w:val="Style_21_ch"/>
    <w:pPr>
      <w:tabs>
        <w:tab w:leader="none" w:pos="567" w:val="left"/>
      </w:tabs>
      <w:spacing w:after="0" w:line="240" w:lineRule="exact"/>
      <w:ind/>
      <w:jc w:val="both"/>
    </w:pPr>
    <w:rPr>
      <w:rFonts w:ascii="Times New Roman" w:hAnsi="Times New Roman"/>
      <w:sz w:val="24"/>
    </w:rPr>
  </w:style>
  <w:style w:styleId="Style_21_ch" w:type="character">
    <w:name w:val="WW-Основной текст 3"/>
    <w:basedOn w:val="Style_3_ch"/>
    <w:link w:val="Style_21"/>
    <w:rPr>
      <w:rFonts w:ascii="Times New Roman" w:hAnsi="Times New Roman"/>
      <w:sz w:val="24"/>
    </w:rPr>
  </w:style>
  <w:style w:styleId="Style_22" w:type="paragraph">
    <w:name w:val="toc 3"/>
    <w:next w:val="Style_3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Body Text Indent 3"/>
    <w:basedOn w:val="Style_3"/>
    <w:link w:val="Style_23_ch"/>
    <w:pPr>
      <w:spacing w:after="120"/>
      <w:ind w:firstLine="0" w:left="283"/>
    </w:pPr>
    <w:rPr>
      <w:sz w:val="16"/>
    </w:rPr>
  </w:style>
  <w:style w:styleId="Style_23_ch" w:type="character">
    <w:name w:val="Body Text Indent 3"/>
    <w:basedOn w:val="Style_3_ch"/>
    <w:link w:val="Style_23"/>
    <w:rPr>
      <w:sz w:val="16"/>
    </w:rPr>
  </w:style>
  <w:style w:styleId="Style_24" w:type="paragraph">
    <w:name w:val="formattext"/>
    <w:basedOn w:val="Style_3"/>
    <w:link w:val="Style_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formattext"/>
    <w:basedOn w:val="Style_3_ch"/>
    <w:link w:val="Style_24"/>
    <w:rPr>
      <w:rFonts w:ascii="Times New Roman" w:hAnsi="Times New Roman"/>
      <w:sz w:val="24"/>
    </w:rPr>
  </w:style>
  <w:style w:styleId="Style_25" w:type="paragraph">
    <w:name w:val="Body Text"/>
    <w:basedOn w:val="Style_3"/>
    <w:link w:val="Style_25_ch"/>
    <w:pPr>
      <w:spacing w:after="120" w:line="240" w:lineRule="auto"/>
      <w:ind/>
    </w:pPr>
    <w:rPr>
      <w:rFonts w:ascii="Times New Roman" w:hAnsi="Times New Roman"/>
      <w:sz w:val="20"/>
    </w:rPr>
  </w:style>
  <w:style w:styleId="Style_25_ch" w:type="character">
    <w:name w:val="Body Text"/>
    <w:basedOn w:val="Style_3_ch"/>
    <w:link w:val="Style_25"/>
    <w:rPr>
      <w:rFonts w:ascii="Times New Roman" w:hAnsi="Times New Roman"/>
      <w:sz w:val="20"/>
    </w:rPr>
  </w:style>
  <w:style w:styleId="Style_26" w:type="paragraph">
    <w:name w:val="heading 5"/>
    <w:next w:val="Style_3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Body Text Indent"/>
    <w:basedOn w:val="Style_3"/>
    <w:link w:val="Style_27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27_ch" w:type="character">
    <w:name w:val="Body Text Indent"/>
    <w:basedOn w:val="Style_3_ch"/>
    <w:link w:val="Style_27"/>
    <w:rPr>
      <w:rFonts w:ascii="Times New Roman" w:hAnsi="Times New Roman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8" w:type="paragraph">
    <w:name w:val="heading 1"/>
    <w:next w:val="Style_3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Body Text Indent 2"/>
    <w:basedOn w:val="Style_3"/>
    <w:link w:val="Style_29_ch"/>
    <w:pPr>
      <w:spacing w:after="120" w:line="480" w:lineRule="auto"/>
      <w:ind w:firstLine="0" w:left="283"/>
    </w:pPr>
  </w:style>
  <w:style w:styleId="Style_29_ch" w:type="character">
    <w:name w:val="Body Text Indent 2"/>
    <w:basedOn w:val="Style_3_ch"/>
    <w:link w:val="Style_29"/>
  </w:style>
  <w:style w:styleId="Style_30" w:type="paragraph">
    <w:name w:val="Hyperlink"/>
    <w:basedOn w:val="Style_12"/>
    <w:link w:val="Style_30_ch"/>
    <w:rPr>
      <w:color w:themeColor="hyperlink" w:val="0563C1"/>
      <w:u w:val="single"/>
    </w:rPr>
  </w:style>
  <w:style w:styleId="Style_30_ch" w:type="character">
    <w:name w:val="Hyperlink"/>
    <w:basedOn w:val="Style_12_ch"/>
    <w:link w:val="Style_30"/>
    <w:rPr>
      <w:color w:themeColor="hyperlink" w:val="0563C1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3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Emphasis"/>
    <w:link w:val="Style_34_ch"/>
    <w:rPr>
      <w:i w:val="1"/>
    </w:rPr>
  </w:style>
  <w:style w:styleId="Style_34_ch" w:type="character">
    <w:name w:val="Emphasis"/>
    <w:link w:val="Style_34"/>
    <w:rPr>
      <w:i w:val="1"/>
    </w:rPr>
  </w:style>
  <w:style w:styleId="Style_35" w:type="paragraph">
    <w:name w:val="toc 9"/>
    <w:next w:val="Style_3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toc 8"/>
    <w:next w:val="Style_3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ConsPlusNormal"/>
    <w:link w:val="Style_37_ch"/>
    <w:pPr>
      <w:spacing w:after="0" w:line="240" w:lineRule="auto"/>
      <w:ind w:firstLine="720" w:left="0"/>
    </w:pPr>
    <w:rPr>
      <w:rFonts w:ascii="Arial" w:hAnsi="Arial"/>
      <w:sz w:val="20"/>
    </w:rPr>
  </w:style>
  <w:style w:styleId="Style_37_ch" w:type="character">
    <w:name w:val="ConsPlusNormal"/>
    <w:link w:val="Style_37"/>
    <w:rPr>
      <w:rFonts w:ascii="Arial" w:hAnsi="Arial"/>
      <w:sz w:val="20"/>
    </w:rPr>
  </w:style>
  <w:style w:styleId="Style_38" w:type="paragraph">
    <w:name w:val="toc 5"/>
    <w:next w:val="Style_3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No Spacing"/>
    <w:link w:val="Style_39_ch"/>
    <w:pPr>
      <w:spacing w:after="0" w:line="240" w:lineRule="auto"/>
      <w:ind/>
    </w:pPr>
    <w:rPr>
      <w:rFonts w:ascii="Calibri" w:hAnsi="Calibri"/>
    </w:rPr>
  </w:style>
  <w:style w:styleId="Style_39_ch" w:type="character">
    <w:name w:val="No Spacing"/>
    <w:link w:val="Style_39"/>
    <w:rPr>
      <w:rFonts w:ascii="Calibri" w:hAnsi="Calibri"/>
    </w:rPr>
  </w:style>
  <w:style w:styleId="Style_40" w:type="paragraph">
    <w:name w:val="Subtitle"/>
    <w:next w:val="Style_3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s_1"/>
    <w:basedOn w:val="Style_3"/>
    <w:link w:val="Style_4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1_ch" w:type="character">
    <w:name w:val="s_1"/>
    <w:basedOn w:val="Style_3_ch"/>
    <w:link w:val="Style_41"/>
    <w:rPr>
      <w:rFonts w:ascii="Times New Roman" w:hAnsi="Times New Roman"/>
      <w:sz w:val="24"/>
    </w:rPr>
  </w:style>
  <w:style w:styleId="Style_42" w:type="paragraph">
    <w:name w:val="Title"/>
    <w:next w:val="Style_3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3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Body Text 3"/>
    <w:basedOn w:val="Style_3"/>
    <w:link w:val="Style_44_ch"/>
    <w:pPr>
      <w:spacing w:after="120" w:line="240" w:lineRule="auto"/>
      <w:ind/>
    </w:pPr>
    <w:rPr>
      <w:rFonts w:ascii="Times New Roman" w:hAnsi="Times New Roman"/>
      <w:sz w:val="16"/>
    </w:rPr>
  </w:style>
  <w:style w:styleId="Style_44_ch" w:type="character">
    <w:name w:val="Body Text 3"/>
    <w:basedOn w:val="Style_3_ch"/>
    <w:link w:val="Style_44"/>
    <w:rPr>
      <w:rFonts w:ascii="Times New Roman" w:hAnsi="Times New Roman"/>
      <w:sz w:val="16"/>
    </w:rPr>
  </w:style>
  <w:style w:styleId="Style_45" w:type="paragraph">
    <w:name w:val="heading 2"/>
    <w:next w:val="Style_3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Style9"/>
    <w:basedOn w:val="Style_3"/>
    <w:link w:val="Style_46_ch"/>
    <w:pPr>
      <w:widowControl w:val="0"/>
      <w:spacing w:after="0" w:line="330" w:lineRule="exact"/>
      <w:ind w:firstLine="710" w:left="0"/>
      <w:jc w:val="both"/>
    </w:pPr>
    <w:rPr>
      <w:rFonts w:ascii="Times New Roman" w:hAnsi="Times New Roman"/>
      <w:sz w:val="24"/>
    </w:rPr>
  </w:style>
  <w:style w:styleId="Style_46_ch" w:type="character">
    <w:name w:val="Style9"/>
    <w:basedOn w:val="Style_3_ch"/>
    <w:link w:val="Style_46"/>
    <w:rPr>
      <w:rFonts w:ascii="Times New Roman" w:hAnsi="Times New Roman"/>
      <w:sz w:val="24"/>
    </w:rPr>
  </w:style>
  <w:style w:styleId="Style_47" w:type="table">
    <w:name w:val="Table Grid"/>
    <w:basedOn w:val="Style_4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Сетка таблицы1"/>
    <w:basedOn w:val="Style_4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2025-12-04T13:33:05Z</dcterms:modified>
</cp:coreProperties>
</file>