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F13B" w14:textId="76792989" w:rsidR="007D3E9E" w:rsidRPr="00DF1B59" w:rsidRDefault="007D3E9E" w:rsidP="007D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59">
        <w:rPr>
          <w:rFonts w:ascii="Times New Roman" w:hAnsi="Times New Roman" w:cs="Times New Roman"/>
          <w:b/>
          <w:sz w:val="28"/>
          <w:szCs w:val="28"/>
        </w:rPr>
        <w:t xml:space="preserve">АЛИМЕНТНЫЕ ОБЯЗАТЕЛЬСТВА </w:t>
      </w:r>
      <w:r w:rsidR="00DF1B59" w:rsidRPr="00DF1B59">
        <w:rPr>
          <w:rFonts w:ascii="Times New Roman" w:hAnsi="Times New Roman" w:cs="Times New Roman"/>
          <w:b/>
          <w:sz w:val="28"/>
          <w:szCs w:val="28"/>
        </w:rPr>
        <w:t>ДЕТЕЙ</w:t>
      </w:r>
    </w:p>
    <w:p w14:paraId="2FD77942" w14:textId="77777777" w:rsidR="007D3E9E" w:rsidRPr="00DF1B59" w:rsidRDefault="007D3E9E" w:rsidP="007D3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79F18" w14:textId="5FECFB6A" w:rsid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B59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87 Семейного кодекса РФ, </w:t>
      </w:r>
      <w:r w:rsidRPr="00DF1B59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2175FDB5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1F56AE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1.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14:paraId="274D0776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2.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14:paraId="512400D3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 xml:space="preserve">3. Размер алиментов, взыскиваемых с каждого из детей, определяется судом исходя из материального и семейного положения родителей и </w:t>
      </w:r>
      <w:proofErr w:type="gramStart"/>
      <w:r w:rsidRPr="00DF1B5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F1B59">
        <w:rPr>
          <w:rFonts w:ascii="Times New Roman" w:hAnsi="Times New Roman" w:cs="Times New Roman"/>
          <w:sz w:val="28"/>
          <w:szCs w:val="28"/>
        </w:rPr>
        <w:t xml:space="preserve"> и других заслуживающих внимания интересов сторон в твердой денежной сумме, подлежащей уплате ежемесячно.</w:t>
      </w:r>
    </w:p>
    <w:p w14:paraId="6D407903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4. 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</w:t>
      </w:r>
    </w:p>
    <w:p w14:paraId="5D6F6A8A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5. 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</w:p>
    <w:p w14:paraId="1657131E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Дети освобождаются от уплаты алиментов родителям, лишенным родительских прав.</w:t>
      </w:r>
    </w:p>
    <w:p w14:paraId="2585175A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 </w:t>
      </w:r>
    </w:p>
    <w:p w14:paraId="07F561F8" w14:textId="5C792938" w:rsid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B59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88 Семейного кодекса РФ, </w:t>
      </w:r>
    </w:p>
    <w:p w14:paraId="2F2F20A3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AD4527" w14:textId="4692C752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1. При отсутствии заботы совершеннолетних детей о нетрудоспособных родителях и при наличии исключительных обстоятельств (тяжелой болезни, увечья родителя, необходимости оплаты постороннего ухода за ним и других) совершеннолетние дети могут быть привлечены судом к участию в несении дополнительных расходов, вызванных этими обстоятельствами.</w:t>
      </w:r>
    </w:p>
    <w:p w14:paraId="7842AED9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2.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3, 4 и 5 статьи 87 настоящего Кодекса.</w:t>
      </w:r>
    </w:p>
    <w:p w14:paraId="313AB830" w14:textId="77777777" w:rsidR="00DF1B59" w:rsidRPr="00DF1B59" w:rsidRDefault="00DF1B59" w:rsidP="00DF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59">
        <w:rPr>
          <w:rFonts w:ascii="Times New Roman" w:hAnsi="Times New Roman" w:cs="Times New Roman"/>
          <w:sz w:val="28"/>
          <w:szCs w:val="28"/>
        </w:rPr>
        <w:t>3. Порядок несения дополнительных расходов и размер этих расходов могут быть определены соглашением сторон.</w:t>
      </w:r>
      <w:bookmarkStart w:id="0" w:name="_GoBack"/>
      <w:bookmarkEnd w:id="0"/>
    </w:p>
    <w:sectPr w:rsidR="00DF1B59" w:rsidRPr="00DF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7"/>
    <w:rsid w:val="007D3E9E"/>
    <w:rsid w:val="00C53F17"/>
    <w:rsid w:val="00D13D35"/>
    <w:rsid w:val="00D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865F"/>
  <w15:chartTrackingRefBased/>
  <w15:docId w15:val="{18FD0290-AEE8-4DC6-9418-6347475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2023-09-29T07:54:00Z</dcterms:created>
  <dcterms:modified xsi:type="dcterms:W3CDTF">2023-09-29T07:59:00Z</dcterms:modified>
</cp:coreProperties>
</file>