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DAE4" w14:textId="77777777" w:rsidR="00FD741F" w:rsidRPr="00546F34" w:rsidRDefault="00FD741F">
      <w:pPr>
        <w:pStyle w:val="a6"/>
        <w:spacing w:beforeAutospacing="0" w:afterAutospacing="0"/>
        <w:ind w:firstLine="560"/>
        <w:jc w:val="both"/>
        <w:rPr>
          <w:rFonts w:ascii="Arial" w:hAnsi="Arial" w:cs="Arial"/>
        </w:rPr>
      </w:pPr>
    </w:p>
    <w:p w14:paraId="2053B73D" w14:textId="77777777" w:rsidR="00546F34" w:rsidRDefault="00546F34">
      <w:pPr>
        <w:pStyle w:val="a6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</w:p>
    <w:p w14:paraId="1C5F8FD2" w14:textId="480656AD" w:rsidR="00546F34" w:rsidRPr="00546F34" w:rsidRDefault="00546F34" w:rsidP="00546F34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546F34">
        <w:rPr>
          <w:noProof/>
          <w:sz w:val="24"/>
          <w:szCs w:val="24"/>
        </w:rPr>
        <w:drawing>
          <wp:inline distT="0" distB="0" distL="0" distR="0" wp14:anchorId="0BF6F69D" wp14:editId="0E4A99EE">
            <wp:extent cx="590550" cy="590550"/>
            <wp:effectExtent l="0" t="0" r="0" b="0"/>
            <wp:docPr id="5117064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34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191D3A44" w14:textId="77777777" w:rsidR="00546F34" w:rsidRPr="00546F34" w:rsidRDefault="00546F34" w:rsidP="00546F34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546F34">
        <w:rPr>
          <w:rFonts w:ascii="Arial" w:hAnsi="Arial" w:cs="Arial"/>
          <w:sz w:val="24"/>
          <w:szCs w:val="24"/>
          <w:lang w:val="ru-RU"/>
        </w:rPr>
        <w:t>СОВЕТ НАРОДНЫХ ДЕПУТАТОВ</w:t>
      </w:r>
    </w:p>
    <w:p w14:paraId="1151076A" w14:textId="77777777" w:rsidR="00546F34" w:rsidRPr="00546F34" w:rsidRDefault="00546F34" w:rsidP="00546F34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546F34">
        <w:rPr>
          <w:rFonts w:ascii="Arial" w:hAnsi="Arial" w:cs="Arial"/>
          <w:sz w:val="24"/>
          <w:szCs w:val="24"/>
          <w:lang w:val="ru-RU"/>
        </w:rPr>
        <w:t>ДЕВИЦКОГО СЕЛЬСКОГО ПОСЕЛЕНИЯ</w:t>
      </w:r>
    </w:p>
    <w:p w14:paraId="6C9636A3" w14:textId="77777777" w:rsidR="00546F34" w:rsidRPr="00546F34" w:rsidRDefault="00546F34" w:rsidP="00546F34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546F34">
        <w:rPr>
          <w:rFonts w:ascii="Arial" w:hAnsi="Arial" w:cs="Arial"/>
          <w:sz w:val="24"/>
          <w:szCs w:val="24"/>
          <w:lang w:val="ru-RU"/>
        </w:rPr>
        <w:t>СЕМИЛУКСКОГО МУНИЦИПАЛЬНОГО РАЙОНА</w:t>
      </w:r>
    </w:p>
    <w:p w14:paraId="59BAEFD8" w14:textId="77777777" w:rsidR="00546F34" w:rsidRPr="00546F34" w:rsidRDefault="00546F34" w:rsidP="00546F34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546F34">
        <w:rPr>
          <w:rFonts w:ascii="Arial" w:hAnsi="Arial" w:cs="Arial"/>
          <w:sz w:val="24"/>
          <w:szCs w:val="24"/>
          <w:lang w:val="ru-RU"/>
        </w:rPr>
        <w:t>ВОРОНЕЖСКОЙ ОБЛАСТИ</w:t>
      </w:r>
    </w:p>
    <w:p w14:paraId="73900935" w14:textId="77777777" w:rsidR="00546F34" w:rsidRPr="00546F34" w:rsidRDefault="00546F34" w:rsidP="00546F34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546F34">
        <w:rPr>
          <w:rFonts w:ascii="Arial" w:hAnsi="Arial" w:cs="Arial"/>
          <w:sz w:val="24"/>
          <w:szCs w:val="24"/>
        </w:rPr>
        <w:t>VI</w:t>
      </w:r>
      <w:r w:rsidRPr="00546F34">
        <w:rPr>
          <w:rFonts w:ascii="Arial" w:hAnsi="Arial" w:cs="Arial"/>
          <w:sz w:val="24"/>
          <w:szCs w:val="24"/>
          <w:lang w:val="ru-RU"/>
        </w:rPr>
        <w:t xml:space="preserve"> СОЗЫВА</w:t>
      </w:r>
    </w:p>
    <w:p w14:paraId="77BE2AFD" w14:textId="77777777" w:rsidR="00546F34" w:rsidRPr="00546F34" w:rsidRDefault="00546F34" w:rsidP="00546F34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55842C1D" w14:textId="77777777" w:rsidR="00546F34" w:rsidRPr="00546F34" w:rsidRDefault="00546F34" w:rsidP="00546F34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546F34">
        <w:rPr>
          <w:rFonts w:ascii="Arial" w:hAnsi="Arial" w:cs="Arial"/>
          <w:sz w:val="24"/>
          <w:szCs w:val="24"/>
          <w:lang w:val="ru-RU"/>
        </w:rPr>
        <w:t>РЕШЕНИЕ</w:t>
      </w:r>
    </w:p>
    <w:p w14:paraId="4A9D2648" w14:textId="77777777" w:rsidR="00546F34" w:rsidRPr="00546F34" w:rsidRDefault="00546F34" w:rsidP="00546F3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09D27885" w14:textId="1BAA2041" w:rsidR="00546F34" w:rsidRPr="00546F34" w:rsidRDefault="00546F34" w:rsidP="00546F34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Pr="00546F34">
        <w:rPr>
          <w:rFonts w:ascii="Arial" w:hAnsi="Arial" w:cs="Arial"/>
          <w:sz w:val="24"/>
          <w:szCs w:val="24"/>
          <w:lang w:val="ru-RU"/>
        </w:rPr>
        <w:t>т 2</w:t>
      </w:r>
      <w:r w:rsidR="00AC1A08">
        <w:rPr>
          <w:rFonts w:ascii="Arial" w:hAnsi="Arial" w:cs="Arial"/>
          <w:sz w:val="24"/>
          <w:szCs w:val="24"/>
          <w:lang w:val="ru-RU"/>
        </w:rPr>
        <w:t>8</w:t>
      </w:r>
      <w:r w:rsidRPr="00546F34">
        <w:rPr>
          <w:rFonts w:ascii="Arial" w:hAnsi="Arial" w:cs="Arial"/>
          <w:sz w:val="24"/>
          <w:szCs w:val="24"/>
          <w:lang w:val="ru-RU"/>
        </w:rPr>
        <w:t>.</w:t>
      </w:r>
      <w:r w:rsidR="00AC1A08">
        <w:rPr>
          <w:rFonts w:ascii="Arial" w:hAnsi="Arial" w:cs="Arial"/>
          <w:sz w:val="24"/>
          <w:szCs w:val="24"/>
          <w:lang w:val="ru-RU"/>
        </w:rPr>
        <w:t>1</w:t>
      </w:r>
      <w:r w:rsidRPr="00546F34">
        <w:rPr>
          <w:rFonts w:ascii="Arial" w:hAnsi="Arial" w:cs="Arial"/>
          <w:sz w:val="24"/>
          <w:szCs w:val="24"/>
          <w:lang w:val="ru-RU"/>
        </w:rPr>
        <w:t xml:space="preserve">0.2024 г. № </w:t>
      </w:r>
      <w:r w:rsidR="008C3A69">
        <w:rPr>
          <w:rFonts w:ascii="Arial" w:hAnsi="Arial" w:cs="Arial"/>
          <w:sz w:val="24"/>
          <w:szCs w:val="24"/>
          <w:lang w:val="ru-RU"/>
        </w:rPr>
        <w:t>206</w:t>
      </w:r>
    </w:p>
    <w:p w14:paraId="6A662A0E" w14:textId="77777777" w:rsidR="00546F34" w:rsidRPr="00546F34" w:rsidRDefault="00546F34" w:rsidP="00546F3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46F34">
        <w:rPr>
          <w:rFonts w:ascii="Arial" w:hAnsi="Arial" w:cs="Arial"/>
          <w:sz w:val="24"/>
          <w:szCs w:val="24"/>
          <w:lang w:val="ru-RU"/>
        </w:rPr>
        <w:t>с. Девица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546F34" w:rsidRPr="008C3A69" w14:paraId="55FC5EE2" w14:textId="77777777" w:rsidTr="00546F3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C684D93" w14:textId="77777777" w:rsidR="00546F34" w:rsidRPr="00546F34" w:rsidRDefault="00546F34" w:rsidP="00B047A5">
            <w:pPr>
              <w:tabs>
                <w:tab w:val="left" w:pos="394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90A2A0F" w14:textId="5EA68D60" w:rsidR="00546F34" w:rsidRPr="00546F34" w:rsidRDefault="00546F34" w:rsidP="00546F3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ru-RU" w:eastAsia="en-US"/>
              </w:rPr>
            </w:pPr>
            <w:r w:rsidRPr="00546F34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налоге на имущество физических лиц на 2025 год   </w:t>
            </w:r>
          </w:p>
        </w:tc>
      </w:tr>
    </w:tbl>
    <w:p w14:paraId="6C9CBD4D" w14:textId="77777777" w:rsidR="00546F34" w:rsidRDefault="00546F34">
      <w:pPr>
        <w:pStyle w:val="a6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</w:p>
    <w:p w14:paraId="7729EECB" w14:textId="77777777" w:rsidR="00FD741F" w:rsidRPr="00546F34" w:rsidRDefault="00000000">
      <w:pPr>
        <w:pStyle w:val="a6"/>
        <w:spacing w:beforeAutospacing="0" w:afterAutospacing="0"/>
        <w:jc w:val="both"/>
        <w:rPr>
          <w:rFonts w:ascii="Arial" w:hAnsi="Arial" w:cs="Arial"/>
          <w:lang w:val="ru-RU"/>
        </w:rPr>
      </w:pPr>
      <w:r w:rsidRPr="00546F34">
        <w:rPr>
          <w:rFonts w:ascii="Arial" w:hAnsi="Arial" w:cs="Arial"/>
          <w:color w:val="000000"/>
        </w:rPr>
        <w:t> </w:t>
      </w:r>
    </w:p>
    <w:p w14:paraId="1EBAD6A3" w14:textId="7FE1A381" w:rsidR="00FD741F" w:rsidRPr="00546F34" w:rsidRDefault="00000000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46F34">
        <w:rPr>
          <w:rFonts w:ascii="Arial" w:hAnsi="Arial" w:cs="Arial"/>
          <w:color w:val="000000"/>
          <w:lang w:val="ru-RU"/>
        </w:rPr>
        <w:t>В соответствии</w:t>
      </w:r>
      <w:r w:rsidRPr="00546F34">
        <w:rPr>
          <w:rFonts w:ascii="Arial" w:hAnsi="Arial" w:cs="Arial"/>
          <w:color w:val="000000"/>
        </w:rPr>
        <w:t> c </w:t>
      </w:r>
      <w:r w:rsidRPr="00546F34">
        <w:rPr>
          <w:rFonts w:ascii="Arial" w:hAnsi="Arial" w:cs="Arial"/>
          <w:color w:val="000000"/>
          <w:lang w:val="ru-RU"/>
        </w:rPr>
        <w:t>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имущество физических лиц исходя из кадастровой стоимости объектов налогообложения», руководствуясь Федеральным законом от 06.10.2003</w:t>
      </w:r>
      <w:r w:rsidR="00546F34">
        <w:rPr>
          <w:rFonts w:ascii="Arial" w:hAnsi="Arial" w:cs="Arial"/>
          <w:color w:val="000000"/>
          <w:lang w:val="ru-RU"/>
        </w:rPr>
        <w:t xml:space="preserve"> </w:t>
      </w:r>
      <w:r w:rsidRPr="00546F34">
        <w:rPr>
          <w:rFonts w:ascii="Arial" w:hAnsi="Arial" w:cs="Arial"/>
          <w:color w:val="000000"/>
          <w:lang w:val="ru-RU"/>
        </w:rPr>
        <w:t>г. № 131-ФЗ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«Об общих принципах организации местного самоуправления в Российской Федерации»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и на основании Устава</w:t>
      </w:r>
      <w:r w:rsidRPr="00546F34">
        <w:rPr>
          <w:rFonts w:ascii="Arial" w:hAnsi="Arial" w:cs="Arial"/>
          <w:color w:val="000000"/>
        </w:rPr>
        <w:t> </w:t>
      </w:r>
      <w:r w:rsidR="00546F34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546F34">
        <w:rPr>
          <w:rFonts w:ascii="Arial" w:hAnsi="Arial" w:cs="Arial"/>
          <w:color w:val="000000"/>
          <w:lang w:val="ru-RU"/>
        </w:rPr>
        <w:t>поселения Семилукского муниципального района,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Совет народных депутатов</w:t>
      </w:r>
      <w:r w:rsidRPr="00546F34">
        <w:rPr>
          <w:rFonts w:ascii="Arial" w:hAnsi="Arial" w:cs="Arial"/>
          <w:color w:val="000000"/>
        </w:rPr>
        <w:t> </w:t>
      </w:r>
      <w:r w:rsidR="00546F34">
        <w:rPr>
          <w:rFonts w:ascii="Arial" w:hAnsi="Arial" w:cs="Arial"/>
          <w:color w:val="000000"/>
          <w:lang w:val="ru-RU"/>
        </w:rPr>
        <w:t xml:space="preserve">Девицкого сельского поселения </w:t>
      </w:r>
      <w:r w:rsidRPr="00546F34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поселения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РЕШИЛ:</w:t>
      </w:r>
    </w:p>
    <w:p w14:paraId="00C8EC7B" w14:textId="360BD72C" w:rsidR="00FD741F" w:rsidRPr="00546F34" w:rsidRDefault="00000000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46F34">
        <w:rPr>
          <w:rFonts w:ascii="Arial" w:hAnsi="Arial" w:cs="Arial"/>
          <w:color w:val="000000"/>
          <w:lang w:val="ru-RU"/>
        </w:rPr>
        <w:t>1.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Установить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и ввести в действие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на территории</w:t>
      </w:r>
      <w:r w:rsidRPr="00546F34">
        <w:rPr>
          <w:rFonts w:ascii="Arial" w:hAnsi="Arial" w:cs="Arial"/>
          <w:color w:val="000000"/>
        </w:rPr>
        <w:t> </w:t>
      </w:r>
      <w:r w:rsidR="00AC1A08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546F34">
        <w:rPr>
          <w:rFonts w:ascii="Arial" w:hAnsi="Arial" w:cs="Arial"/>
          <w:color w:val="000000"/>
          <w:lang w:val="ru-RU"/>
        </w:rPr>
        <w:t>поселения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с 1 января 2025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года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налог на имущество физических лиц.</w:t>
      </w:r>
    </w:p>
    <w:p w14:paraId="3724E62D" w14:textId="0BA28075" w:rsidR="00FD741F" w:rsidRPr="001D135B" w:rsidRDefault="00000000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46F34">
        <w:rPr>
          <w:rFonts w:ascii="Arial" w:hAnsi="Arial" w:cs="Arial"/>
          <w:color w:val="000000"/>
          <w:lang w:val="ru-RU"/>
        </w:rPr>
        <w:t>2.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Установить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ставки налога на имущество физических лиц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в следующих размерах</w:t>
      </w:r>
      <w:r w:rsidR="001D135B">
        <w:rPr>
          <w:rFonts w:ascii="Arial" w:hAnsi="Arial" w:cs="Arial"/>
          <w:color w:val="000000"/>
          <w:lang w:val="ru-RU"/>
        </w:rPr>
        <w:t>:</w:t>
      </w:r>
    </w:p>
    <w:p w14:paraId="1D9F2EBB" w14:textId="3F578E48" w:rsidR="00FD741F" w:rsidRPr="00546F34" w:rsidRDefault="00000000">
      <w:pPr>
        <w:pStyle w:val="a6"/>
        <w:spacing w:beforeAutospacing="0" w:afterAutospacing="0"/>
        <w:ind w:firstLine="700"/>
        <w:jc w:val="both"/>
        <w:rPr>
          <w:rFonts w:ascii="Arial" w:hAnsi="Arial" w:cs="Arial"/>
          <w:i/>
          <w:iCs/>
          <w:color w:val="0000FF"/>
          <w:highlight w:val="yellow"/>
          <w:lang w:val="ru-RU"/>
        </w:rPr>
      </w:pPr>
      <w:r w:rsidRPr="00546F34">
        <w:rPr>
          <w:rFonts w:ascii="Arial" w:hAnsi="Arial" w:cs="Arial"/>
          <w:color w:val="000000"/>
          <w:lang w:val="ru-RU"/>
        </w:rPr>
        <w:t>2.1.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За жилые дома, части жилых домов, квартиры, части квартир, комнаты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–</w:t>
      </w:r>
      <w:r w:rsidRPr="00546F34">
        <w:rPr>
          <w:rFonts w:ascii="Arial" w:hAnsi="Arial" w:cs="Arial"/>
          <w:color w:val="000000"/>
        </w:rPr>
        <w:t> </w:t>
      </w:r>
      <w:r w:rsidR="001D135B">
        <w:rPr>
          <w:rFonts w:ascii="Arial" w:hAnsi="Arial" w:cs="Arial"/>
          <w:color w:val="000000"/>
          <w:lang w:val="ru-RU"/>
        </w:rPr>
        <w:t>0,11%;</w:t>
      </w:r>
    </w:p>
    <w:p w14:paraId="7ED08DD4" w14:textId="345E7AA3" w:rsidR="00FD741F" w:rsidRPr="00546F34" w:rsidRDefault="00000000">
      <w:pPr>
        <w:pStyle w:val="a6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546F34">
        <w:rPr>
          <w:rFonts w:ascii="Arial" w:hAnsi="Arial" w:cs="Arial"/>
          <w:color w:val="000000"/>
          <w:lang w:val="ru-RU"/>
        </w:rPr>
        <w:t>2.2.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За объекты незавершенного строительства в случае, если проектируемым назначением таких объектов является жилой дом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–</w:t>
      </w:r>
      <w:r w:rsidR="001D135B">
        <w:rPr>
          <w:rFonts w:ascii="Arial" w:hAnsi="Arial" w:cs="Arial"/>
          <w:color w:val="000000"/>
          <w:lang w:val="ru-RU"/>
        </w:rPr>
        <w:t xml:space="preserve"> 0,11 %;</w:t>
      </w:r>
    </w:p>
    <w:p w14:paraId="21DDEC50" w14:textId="23AE0493" w:rsidR="00FD741F" w:rsidRPr="00546F34" w:rsidRDefault="00000000">
      <w:pPr>
        <w:pStyle w:val="a6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546F34">
        <w:rPr>
          <w:rFonts w:ascii="Arial" w:hAnsi="Arial" w:cs="Arial"/>
          <w:color w:val="000000"/>
          <w:lang w:val="ru-RU"/>
        </w:rPr>
        <w:t>2.3.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За единые недвижимые комплексы, в состав которых входит хотя бы один жилой дом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–</w:t>
      </w:r>
      <w:r w:rsidR="005550DE">
        <w:rPr>
          <w:rFonts w:ascii="Arial" w:hAnsi="Arial" w:cs="Arial"/>
          <w:color w:val="000000"/>
          <w:lang w:val="ru-RU"/>
        </w:rPr>
        <w:t xml:space="preserve"> </w:t>
      </w:r>
      <w:r w:rsidR="001D135B">
        <w:rPr>
          <w:rFonts w:ascii="Arial" w:hAnsi="Arial" w:cs="Arial"/>
          <w:color w:val="000000"/>
          <w:lang w:val="ru-RU"/>
        </w:rPr>
        <w:t>0,3 %;</w:t>
      </w:r>
    </w:p>
    <w:p w14:paraId="59BF7AEC" w14:textId="1B2AB669" w:rsidR="00FD741F" w:rsidRPr="00546F34" w:rsidRDefault="00000000">
      <w:pPr>
        <w:pStyle w:val="a6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546F34">
        <w:rPr>
          <w:rFonts w:ascii="Arial" w:hAnsi="Arial" w:cs="Arial"/>
          <w:color w:val="000000"/>
          <w:lang w:val="ru-RU"/>
        </w:rPr>
        <w:t>2.4.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За 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–</w:t>
      </w:r>
      <w:r w:rsidRPr="00546F34">
        <w:rPr>
          <w:rFonts w:ascii="Arial" w:hAnsi="Arial" w:cs="Arial"/>
          <w:color w:val="000000"/>
        </w:rPr>
        <w:t> </w:t>
      </w:r>
      <w:r w:rsidR="001D135B">
        <w:rPr>
          <w:rFonts w:ascii="Arial" w:hAnsi="Arial" w:cs="Arial"/>
          <w:color w:val="000000"/>
          <w:lang w:val="ru-RU"/>
        </w:rPr>
        <w:t>0,3 %;</w:t>
      </w:r>
    </w:p>
    <w:p w14:paraId="21DBA2FA" w14:textId="46CD1E19" w:rsidR="00FD741F" w:rsidRPr="001D135B" w:rsidRDefault="00000000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46F34">
        <w:rPr>
          <w:rFonts w:ascii="Arial" w:hAnsi="Arial" w:cs="Arial"/>
          <w:color w:val="000000"/>
          <w:lang w:val="ru-RU"/>
        </w:rPr>
        <w:t>2.5.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За хозяйственные строения или сооружения, площадь каждого из которых не превышает 50 кв.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 xml:space="preserve">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</w:t>
      </w:r>
      <w:r w:rsidR="001D135B">
        <w:rPr>
          <w:rFonts w:ascii="Arial" w:hAnsi="Arial" w:cs="Arial"/>
          <w:color w:val="000000"/>
          <w:lang w:val="ru-RU"/>
        </w:rPr>
        <w:t>–</w:t>
      </w:r>
      <w:r w:rsidRPr="00546F34">
        <w:rPr>
          <w:rFonts w:ascii="Arial" w:hAnsi="Arial" w:cs="Arial"/>
          <w:color w:val="000000"/>
        </w:rPr>
        <w:t> </w:t>
      </w:r>
      <w:r w:rsidR="001D135B">
        <w:rPr>
          <w:rFonts w:ascii="Arial" w:hAnsi="Arial" w:cs="Arial"/>
          <w:color w:val="000000"/>
          <w:lang w:val="ru-RU"/>
        </w:rPr>
        <w:t>0,3 %;</w:t>
      </w:r>
    </w:p>
    <w:p w14:paraId="0208123D" w14:textId="628033E5" w:rsidR="00FD741F" w:rsidRPr="00546F34" w:rsidRDefault="00000000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highlight w:val="yellow"/>
          <w:lang w:val="ru-RU"/>
        </w:rPr>
      </w:pPr>
      <w:r w:rsidRPr="00546F34">
        <w:rPr>
          <w:rFonts w:ascii="Arial" w:hAnsi="Arial" w:cs="Arial"/>
          <w:color w:val="000000"/>
          <w:lang w:val="ru-RU"/>
        </w:rPr>
        <w:t>2.6.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За объекты налогообложения, включенные в перечень, определяемый в соответствии с</w:t>
      </w:r>
      <w:r w:rsidRPr="00546F34">
        <w:rPr>
          <w:rFonts w:ascii="Arial" w:hAnsi="Arial" w:cs="Arial"/>
          <w:color w:val="000000"/>
        </w:rPr>
        <w:t> </w:t>
      </w:r>
      <w:hyperlink r:id="rId7" w:history="1">
        <w:r w:rsidRPr="00546F34">
          <w:rPr>
            <w:rStyle w:val="a4"/>
            <w:rFonts w:ascii="Arial" w:hAnsi="Arial" w:cs="Arial"/>
            <w:color w:val="000000"/>
            <w:u w:val="none"/>
            <w:lang w:val="ru-RU"/>
          </w:rPr>
          <w:t>пунктом 7 статьи 378.2</w:t>
        </w:r>
      </w:hyperlink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Налогового кодекса Российской Федерации,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объекты налогообложения, предусмотренные</w:t>
      </w:r>
      <w:r w:rsidRPr="00546F34">
        <w:rPr>
          <w:rFonts w:ascii="Arial" w:hAnsi="Arial" w:cs="Arial"/>
          <w:color w:val="000000"/>
        </w:rPr>
        <w:t> </w:t>
      </w:r>
      <w:hyperlink r:id="rId8" w:history="1">
        <w:r w:rsidRPr="00546F34">
          <w:rPr>
            <w:rStyle w:val="a4"/>
            <w:rFonts w:ascii="Arial" w:hAnsi="Arial" w:cs="Arial"/>
            <w:color w:val="000000"/>
            <w:u w:val="none"/>
            <w:lang w:val="ru-RU"/>
          </w:rPr>
          <w:t>абзацем вторым пункта 10 статьи 378.2</w:t>
        </w:r>
      </w:hyperlink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 xml:space="preserve">Налогового кодекса Российской Федерации </w:t>
      </w:r>
      <w:r w:rsidR="005550DE">
        <w:rPr>
          <w:rFonts w:ascii="Arial" w:hAnsi="Arial" w:cs="Arial"/>
          <w:color w:val="000000"/>
          <w:lang w:val="ru-RU"/>
        </w:rPr>
        <w:t>–</w:t>
      </w:r>
      <w:r w:rsidRPr="00546F34">
        <w:rPr>
          <w:rFonts w:ascii="Arial" w:hAnsi="Arial" w:cs="Arial"/>
          <w:color w:val="000000"/>
          <w:lang w:val="ru-RU"/>
        </w:rPr>
        <w:t xml:space="preserve"> </w:t>
      </w:r>
      <w:r w:rsidR="005550DE">
        <w:rPr>
          <w:rFonts w:ascii="Arial" w:hAnsi="Arial" w:cs="Arial"/>
          <w:color w:val="000000"/>
          <w:lang w:val="ru-RU"/>
        </w:rPr>
        <w:t>2%;</w:t>
      </w:r>
    </w:p>
    <w:p w14:paraId="0AB0513B" w14:textId="7686DA29" w:rsidR="00FD741F" w:rsidRPr="00546F34" w:rsidRDefault="00000000">
      <w:pPr>
        <w:pStyle w:val="a6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546F34">
        <w:rPr>
          <w:rFonts w:ascii="Arial" w:hAnsi="Arial" w:cs="Arial"/>
          <w:color w:val="000000"/>
          <w:lang w:val="ru-RU"/>
        </w:rPr>
        <w:lastRenderedPageBreak/>
        <w:t>2.7. За объекты налогообложения, кадастровая стоимость каждого из которых превышает 300 млн. рублей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–</w:t>
      </w:r>
      <w:r w:rsidRPr="00546F34">
        <w:rPr>
          <w:rFonts w:ascii="Arial" w:hAnsi="Arial" w:cs="Arial"/>
          <w:color w:val="000000"/>
        </w:rPr>
        <w:t> </w:t>
      </w:r>
      <w:r w:rsidR="005550DE">
        <w:rPr>
          <w:rFonts w:ascii="Arial" w:hAnsi="Arial" w:cs="Arial"/>
          <w:color w:val="000000"/>
          <w:lang w:val="ru-RU"/>
        </w:rPr>
        <w:t>2,5 %;</w:t>
      </w:r>
    </w:p>
    <w:p w14:paraId="2928F837" w14:textId="2440D02A" w:rsidR="00FD741F" w:rsidRPr="00546F34" w:rsidRDefault="00000000">
      <w:pPr>
        <w:pStyle w:val="a6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546F34">
        <w:rPr>
          <w:rFonts w:ascii="Arial" w:hAnsi="Arial" w:cs="Arial"/>
          <w:color w:val="000000"/>
          <w:lang w:val="ru-RU"/>
        </w:rPr>
        <w:t>2.8.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За прочие объекты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налогообложения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–</w:t>
      </w:r>
      <w:r w:rsidR="005550DE">
        <w:rPr>
          <w:rFonts w:ascii="Arial" w:hAnsi="Arial" w:cs="Arial"/>
          <w:color w:val="000000"/>
          <w:lang w:val="ru-RU"/>
        </w:rPr>
        <w:t xml:space="preserve"> 0,5 %.</w:t>
      </w:r>
    </w:p>
    <w:p w14:paraId="23C70DCB" w14:textId="77777777" w:rsidR="00FD741F" w:rsidRPr="00546F34" w:rsidRDefault="00000000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46F34">
        <w:rPr>
          <w:rFonts w:ascii="Arial" w:hAnsi="Arial" w:cs="Arial"/>
          <w:color w:val="000000"/>
          <w:lang w:val="ru-RU"/>
        </w:rPr>
        <w:t>3. Установить дополнительные категории налогоплательщиков, освобождаемые от уплаты налога на имущество физических лиц:</w:t>
      </w:r>
    </w:p>
    <w:tbl>
      <w:tblPr>
        <w:tblpPr w:leftFromText="180" w:rightFromText="180" w:vertAnchor="text" w:horzAnchor="page" w:tblpX="1697" w:tblpY="71"/>
        <w:tblOverlap w:val="never"/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2944"/>
      </w:tblGrid>
      <w:tr w:rsidR="00FD741F" w:rsidRPr="00546F34" w14:paraId="4C8C41DB" w14:textId="77777777"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668FBB4" w14:textId="43C0260C" w:rsidR="00FD741F" w:rsidRPr="001D135B" w:rsidRDefault="001D135B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Категория льготников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48CE725" w14:textId="0EE55D01" w:rsidR="00FD741F" w:rsidRPr="00546F34" w:rsidRDefault="001D135B">
            <w:pPr>
              <w:pStyle w:val="a6"/>
              <w:spacing w:beforeAutospacing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Категории объектов</w:t>
            </w:r>
          </w:p>
        </w:tc>
      </w:tr>
      <w:tr w:rsidR="00FD741F" w:rsidRPr="008C3A69" w14:paraId="44174E0A" w14:textId="77777777">
        <w:trPr>
          <w:trHeight w:val="1400"/>
        </w:trPr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BC754B9" w14:textId="77777777" w:rsidR="00FD741F" w:rsidRPr="00546F34" w:rsidRDefault="00000000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546F34">
              <w:rPr>
                <w:rFonts w:ascii="Arial" w:hAnsi="Arial" w:cs="Arial"/>
                <w:color w:val="000000"/>
                <w:lang w:val="ru-RU"/>
              </w:rPr>
              <w:t>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</w:t>
            </w:r>
            <w:r w:rsidRPr="00546F34">
              <w:rPr>
                <w:rFonts w:ascii="Arial" w:hAnsi="Arial" w:cs="Arial"/>
                <w:lang w:val="ru-RU"/>
              </w:rPr>
              <w:t xml:space="preserve">мировании, </w:t>
            </w:r>
            <w:r w:rsidRPr="00546F34">
              <w:rPr>
                <w:rFonts w:ascii="Arial" w:hAnsi="Arial" w:cs="Arial"/>
                <w:lang w:val="ru-RU" w:eastAsia="ru-RU"/>
              </w:rPr>
      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      </w:r>
            <w:r w:rsidRPr="00546F34">
              <w:rPr>
                <w:rFonts w:ascii="Arial" w:hAnsi="Arial" w:cs="Arial"/>
                <w:lang w:val="ru-RU"/>
              </w:rPr>
              <w:t>;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0A1D6A" w14:textId="77777777" w:rsidR="00FD741F" w:rsidRPr="00546F34" w:rsidRDefault="00000000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546F34">
              <w:rPr>
                <w:rFonts w:ascii="Arial" w:hAnsi="Arial" w:cs="Arial"/>
                <w:lang w:val="ru-RU"/>
              </w:rPr>
              <w:t>Жилые дома, части жилых домов, квартиры, части квартир, комнаты,</w:t>
            </w:r>
            <w:r w:rsidRPr="00546F34">
              <w:rPr>
                <w:rFonts w:ascii="Arial" w:hAnsi="Arial" w:cs="Arial"/>
              </w:rPr>
              <w:t> </w:t>
            </w:r>
            <w:r w:rsidRPr="00546F34">
              <w:rPr>
                <w:rFonts w:ascii="Arial" w:hAnsi="Arial" w:cs="Arial"/>
                <w:lang w:val="ru-RU"/>
              </w:rPr>
              <w:t>гараж или машино-место</w:t>
            </w:r>
          </w:p>
        </w:tc>
      </w:tr>
      <w:tr w:rsidR="00FD741F" w:rsidRPr="008C3A69" w14:paraId="2BBE75DC" w14:textId="77777777">
        <w:trPr>
          <w:trHeight w:val="1400"/>
        </w:trPr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19AA00" w14:textId="34247B68" w:rsidR="00FD741F" w:rsidRPr="00546F34" w:rsidRDefault="00000000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546F34">
              <w:rPr>
                <w:rFonts w:ascii="Arial" w:hAnsi="Arial" w:cs="Arial"/>
                <w:color w:val="000000"/>
                <w:lang w:val="ru-RU"/>
              </w:rPr>
              <w:t>Члены семей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</w:t>
            </w:r>
            <w:r w:rsidRPr="00546F34">
              <w:rPr>
                <w:rFonts w:ascii="Arial" w:hAnsi="Arial" w:cs="Arial"/>
                <w:lang w:val="ru-RU"/>
              </w:rPr>
              <w:t xml:space="preserve">мировании, </w:t>
            </w:r>
            <w:r w:rsidRPr="00546F34">
              <w:rPr>
                <w:rFonts w:ascii="Arial" w:hAnsi="Arial" w:cs="Arial"/>
                <w:lang w:val="ru-RU" w:eastAsia="ru-RU"/>
              </w:rPr>
      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      </w:r>
            <w:r w:rsidRPr="00546F3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r w:rsidRPr="00546F34">
              <w:rPr>
                <w:rFonts w:ascii="Arial" w:hAnsi="Arial" w:cs="Arial"/>
                <w:lang w:val="ru-RU"/>
              </w:rPr>
              <w:t xml:space="preserve">установленные частью </w:t>
            </w:r>
            <w:r w:rsidRPr="001D135B">
              <w:rPr>
                <w:rFonts w:ascii="Arial" w:hAnsi="Arial" w:cs="Arial"/>
                <w:lang w:val="ru-RU"/>
              </w:rPr>
              <w:t xml:space="preserve">5 статьи 2 Федерального закона от 27.05.1998 № 76-ФЗ «О </w:t>
            </w:r>
            <w:r w:rsidR="001D135B">
              <w:rPr>
                <w:rFonts w:ascii="Arial" w:hAnsi="Arial" w:cs="Arial"/>
                <w:lang w:val="ru-RU"/>
              </w:rPr>
              <w:t xml:space="preserve">статусе </w:t>
            </w:r>
            <w:r w:rsidRPr="001D135B">
              <w:rPr>
                <w:rFonts w:ascii="Arial" w:hAnsi="Arial" w:cs="Arial"/>
                <w:lang w:val="ru-RU"/>
              </w:rPr>
              <w:t>военнослужащих».»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9BB011" w14:textId="77777777" w:rsidR="00FD741F" w:rsidRPr="00546F34" w:rsidRDefault="00000000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546F34">
              <w:rPr>
                <w:rFonts w:ascii="Arial" w:hAnsi="Arial" w:cs="Arial"/>
                <w:lang w:val="ru-RU"/>
              </w:rPr>
              <w:t>Жилые дома, части жилых домов, квартиры, части квартир, комнаты,</w:t>
            </w:r>
            <w:r w:rsidRPr="00546F34">
              <w:rPr>
                <w:rFonts w:ascii="Arial" w:hAnsi="Arial" w:cs="Arial"/>
              </w:rPr>
              <w:t> </w:t>
            </w:r>
            <w:r w:rsidRPr="00546F34">
              <w:rPr>
                <w:rFonts w:ascii="Arial" w:hAnsi="Arial" w:cs="Arial"/>
                <w:lang w:val="ru-RU"/>
              </w:rPr>
              <w:t>гараж или машино-место</w:t>
            </w:r>
          </w:p>
        </w:tc>
      </w:tr>
    </w:tbl>
    <w:p w14:paraId="40FDED17" w14:textId="77777777" w:rsidR="001D135B" w:rsidRDefault="001D135B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14:paraId="0ED9AFCA" w14:textId="102D9D73" w:rsidR="00FD741F" w:rsidRPr="00546F34" w:rsidRDefault="00000000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46F34">
        <w:rPr>
          <w:rFonts w:ascii="Arial" w:hAnsi="Arial" w:cs="Arial"/>
          <w:color w:val="000000"/>
          <w:lang w:val="ru-RU"/>
        </w:rPr>
        <w:t>4.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Настоящее решение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вступает в силу с 1 января 2025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года.</w:t>
      </w:r>
    </w:p>
    <w:p w14:paraId="503999F2" w14:textId="687D5A8D" w:rsidR="00FD741F" w:rsidRPr="00546F34" w:rsidRDefault="00000000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46F34">
        <w:rPr>
          <w:rFonts w:ascii="Arial" w:hAnsi="Arial" w:cs="Arial"/>
          <w:color w:val="000000"/>
          <w:lang w:val="ru-RU"/>
        </w:rPr>
        <w:t>5.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>Настоящее решение подлежит опубликованию в районной газете «Семилукская жизнь» в срок до 01.12.2024 года.</w:t>
      </w:r>
    </w:p>
    <w:p w14:paraId="357464D4" w14:textId="76DF1599" w:rsidR="001D135B" w:rsidRPr="00BF3159" w:rsidRDefault="00000000" w:rsidP="001D135B">
      <w:pPr>
        <w:pStyle w:val="a6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546F34">
        <w:rPr>
          <w:rFonts w:ascii="Arial" w:hAnsi="Arial" w:cs="Arial"/>
          <w:color w:val="000000"/>
          <w:lang w:val="ru-RU"/>
        </w:rPr>
        <w:t>6.</w:t>
      </w:r>
      <w:r w:rsidRPr="00546F34">
        <w:rPr>
          <w:rFonts w:ascii="Arial" w:hAnsi="Arial" w:cs="Arial"/>
          <w:color w:val="000000"/>
        </w:rPr>
        <w:t> </w:t>
      </w:r>
      <w:r w:rsidRPr="00546F34">
        <w:rPr>
          <w:rFonts w:ascii="Arial" w:hAnsi="Arial" w:cs="Arial"/>
          <w:color w:val="000000"/>
          <w:lang w:val="ru-RU"/>
        </w:rPr>
        <w:t xml:space="preserve">Контроль за исполнением настоящего решения </w:t>
      </w:r>
      <w:r w:rsidR="001D135B">
        <w:rPr>
          <w:rFonts w:ascii="Arial" w:hAnsi="Arial" w:cs="Arial"/>
          <w:color w:val="000000"/>
          <w:lang w:val="ru-RU"/>
        </w:rPr>
        <w:t>исполняющего обязанности главы Девицкого сельского поселения Мухина Р.И.</w:t>
      </w:r>
    </w:p>
    <w:p w14:paraId="4D4CE704" w14:textId="77777777" w:rsidR="001D135B" w:rsidRPr="00EE7512" w:rsidRDefault="001D135B" w:rsidP="001D135B">
      <w:pPr>
        <w:pStyle w:val="a6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05"/>
      </w:tblGrid>
      <w:tr w:rsidR="001D135B" w:rsidRPr="00FA1B49" w14:paraId="6CAE5288" w14:textId="77777777" w:rsidTr="00B047A5">
        <w:tc>
          <w:tcPr>
            <w:tcW w:w="5211" w:type="dxa"/>
          </w:tcPr>
          <w:p w14:paraId="22B9BF6F" w14:textId="77777777" w:rsidR="003F4FFA" w:rsidRDefault="003F4FFA" w:rsidP="003F4F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Председатель Совет народных депутатов </w:t>
            </w:r>
          </w:p>
          <w:p w14:paraId="1A4761AB" w14:textId="4AF1D14D" w:rsidR="001D135B" w:rsidRPr="00FA1B49" w:rsidRDefault="003F4FFA" w:rsidP="003F4F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Девицкого сельского поселения</w:t>
            </w:r>
          </w:p>
        </w:tc>
        <w:tc>
          <w:tcPr>
            <w:tcW w:w="4605" w:type="dxa"/>
          </w:tcPr>
          <w:p w14:paraId="33A942B7" w14:textId="77777777" w:rsidR="001D135B" w:rsidRDefault="001D135B" w:rsidP="00B047A5">
            <w:pPr>
              <w:pStyle w:val="a6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14:paraId="6B77C430" w14:textId="62403F1B" w:rsidR="001D135B" w:rsidRPr="00FA1B49" w:rsidRDefault="003F4FFA" w:rsidP="00B047A5">
            <w:pPr>
              <w:pStyle w:val="a6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О.А. </w:t>
            </w:r>
            <w:proofErr w:type="spellStart"/>
            <w:r>
              <w:rPr>
                <w:rFonts w:ascii="Arial" w:hAnsi="Arial" w:cs="Arial"/>
                <w:color w:val="000000"/>
                <w:lang w:val="ru-RU"/>
              </w:rPr>
              <w:t>Лепухова</w:t>
            </w:r>
            <w:proofErr w:type="spellEnd"/>
          </w:p>
        </w:tc>
      </w:tr>
      <w:tr w:rsidR="003F4FFA" w:rsidRPr="00FA1B49" w14:paraId="1AA292C9" w14:textId="77777777" w:rsidTr="00B047A5">
        <w:tc>
          <w:tcPr>
            <w:tcW w:w="5211" w:type="dxa"/>
          </w:tcPr>
          <w:p w14:paraId="34517B14" w14:textId="77777777" w:rsidR="003F4FFA" w:rsidRDefault="003F4FFA" w:rsidP="003F4F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14:paraId="5B4A9D11" w14:textId="77777777" w:rsidR="003F4FFA" w:rsidRDefault="003F4FFA" w:rsidP="003F4F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14:paraId="1D04F499" w14:textId="34EB7D51" w:rsidR="003F4FFA" w:rsidRPr="00FA1B49" w:rsidRDefault="003F4FFA" w:rsidP="003F4F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И.о. главы Девицкого сельского поселения</w:t>
            </w:r>
          </w:p>
        </w:tc>
        <w:tc>
          <w:tcPr>
            <w:tcW w:w="4605" w:type="dxa"/>
          </w:tcPr>
          <w:p w14:paraId="6228540B" w14:textId="77777777" w:rsidR="003F4FFA" w:rsidRDefault="003F4FFA" w:rsidP="003F4FFA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14:paraId="22559AF3" w14:textId="77777777" w:rsidR="003F4FFA" w:rsidRDefault="003F4FFA" w:rsidP="003F4FFA">
            <w:pPr>
              <w:pStyle w:val="a6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14:paraId="55C1C75F" w14:textId="58788365" w:rsidR="003F4FFA" w:rsidRDefault="003F4FFA" w:rsidP="003F4FFA">
            <w:pPr>
              <w:pStyle w:val="a6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Р.И. Мухин</w:t>
            </w:r>
          </w:p>
          <w:p w14:paraId="402D0842" w14:textId="327233F6" w:rsidR="003F4FFA" w:rsidRPr="00FA1B49" w:rsidRDefault="003F4FFA" w:rsidP="003F4FFA">
            <w:pPr>
              <w:pStyle w:val="a6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</w:tbl>
    <w:p w14:paraId="5EEFBD04" w14:textId="674C9141" w:rsidR="00FD741F" w:rsidRPr="00546F34" w:rsidRDefault="00FD741F" w:rsidP="001D135B">
      <w:pPr>
        <w:pStyle w:val="a6"/>
        <w:spacing w:beforeAutospacing="0" w:afterAutospacing="0"/>
        <w:ind w:firstLine="700"/>
        <w:jc w:val="both"/>
        <w:rPr>
          <w:rFonts w:ascii="Arial" w:hAnsi="Arial" w:cs="Arial"/>
          <w:highlight w:val="yellow"/>
        </w:rPr>
      </w:pPr>
    </w:p>
    <w:sectPr w:rsidR="00FD741F" w:rsidRPr="00546F34">
      <w:pgSz w:w="11906" w:h="16838"/>
      <w:pgMar w:top="1240" w:right="706" w:bottom="998" w:left="1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2F06B" w14:textId="77777777" w:rsidR="00E82CBA" w:rsidRDefault="00E82CBA">
      <w:r>
        <w:separator/>
      </w:r>
    </w:p>
  </w:endnote>
  <w:endnote w:type="continuationSeparator" w:id="0">
    <w:p w14:paraId="70D5DABF" w14:textId="77777777" w:rsidR="00E82CBA" w:rsidRDefault="00E8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C1EF4" w14:textId="77777777" w:rsidR="00E82CBA" w:rsidRDefault="00E82CBA">
      <w:r>
        <w:separator/>
      </w:r>
    </w:p>
  </w:footnote>
  <w:footnote w:type="continuationSeparator" w:id="0">
    <w:p w14:paraId="64583125" w14:textId="77777777" w:rsidR="00E82CBA" w:rsidRDefault="00E8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575D57"/>
    <w:rsid w:val="001D135B"/>
    <w:rsid w:val="003F4FFA"/>
    <w:rsid w:val="00546F34"/>
    <w:rsid w:val="005550DE"/>
    <w:rsid w:val="008C3A69"/>
    <w:rsid w:val="00AC1A08"/>
    <w:rsid w:val="00D75F80"/>
    <w:rsid w:val="00E82CBA"/>
    <w:rsid w:val="00FD741F"/>
    <w:rsid w:val="27575D57"/>
    <w:rsid w:val="3C90171B"/>
    <w:rsid w:val="3C931102"/>
    <w:rsid w:val="503D54B2"/>
    <w:rsid w:val="67FA732C"/>
    <w:rsid w:val="795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5135E"/>
  <w15:docId w15:val="{B142E070-7BD2-4665-9787-50A88835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note text"/>
    <w:basedOn w:val="a"/>
    <w:pPr>
      <w:snapToGrid w:val="0"/>
    </w:pPr>
    <w:rPr>
      <w:sz w:val="18"/>
      <w:szCs w:val="18"/>
    </w:r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7">
    <w:name w:val="Table Grid"/>
    <w:basedOn w:val="a1"/>
    <w:rsid w:val="001D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916F92991C812DA97EE22CB8A0213FF23188CDC8B2AC1D7F6070020FF18257BCEC39CB0BDBR8R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916F92991C812DA97EE22CB8A0213FF23188CDC8B2AC1D7F6070020FF18257BCEC39CB0EDCR8R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Семилукского района Администрация Девицкого сельского поселения</cp:lastModifiedBy>
  <cp:revision>4</cp:revision>
  <dcterms:created xsi:type="dcterms:W3CDTF">2024-10-17T08:12:00Z</dcterms:created>
  <dcterms:modified xsi:type="dcterms:W3CDTF">2024-10-22T07:02:00Z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2B6E3734D42544668626EE22ACF1B198_11</vt:lpwstr>
  </property>
</Properties>
</file>