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467" w:rsidRDefault="00896467" w:rsidP="00896467">
      <w:pPr>
        <w:pStyle w:val="1"/>
        <w:spacing w:before="0" w:beforeAutospacing="0" w:after="75" w:afterAutospacing="0"/>
        <w:jc w:val="center"/>
        <w:rPr>
          <w:rFonts w:ascii="Arial" w:hAnsi="Arial" w:cs="Arial"/>
          <w:color w:val="000000"/>
          <w:sz w:val="39"/>
          <w:szCs w:val="39"/>
        </w:rPr>
      </w:pPr>
      <w:r>
        <w:rPr>
          <w:rFonts w:ascii="Arial" w:hAnsi="Arial" w:cs="Arial"/>
          <w:color w:val="000000"/>
          <w:sz w:val="39"/>
          <w:szCs w:val="39"/>
        </w:rPr>
        <w:t>Основные направления деятельности надзорных органов МЧС России в области гражданской обороны, защиты населения и территорий от чрезвычайных ситуаций с учетом новых форм и методов работы</w:t>
      </w:r>
    </w:p>
    <w:p w:rsidR="00896467" w:rsidRDefault="00896467" w:rsidP="00896467">
      <w:pPr>
        <w:pStyle w:val="a3"/>
        <w:jc w:val="both"/>
        <w:rPr>
          <w:rFonts w:ascii="Arial" w:hAnsi="Arial" w:cs="Arial"/>
          <w:color w:val="000000"/>
          <w:sz w:val="18"/>
          <w:szCs w:val="18"/>
        </w:rPr>
      </w:pPr>
      <w:proofErr w:type="gramStart"/>
      <w:r>
        <w:rPr>
          <w:rStyle w:val="a4"/>
          <w:rFonts w:ascii="Arial" w:hAnsi="Arial" w:cs="Arial"/>
          <w:color w:val="000000"/>
          <w:sz w:val="18"/>
          <w:szCs w:val="18"/>
        </w:rPr>
        <w:t>Государственный надзор в области гражданской обороны</w:t>
      </w:r>
      <w:r>
        <w:rPr>
          <w:rFonts w:ascii="Arial" w:hAnsi="Arial" w:cs="Arial"/>
          <w:color w:val="000000"/>
          <w:sz w:val="18"/>
          <w:szCs w:val="18"/>
        </w:rPr>
        <w:t> осуществляется в соответствии с Федеральным законом от 28 января 1998 г. № 28-ФЗ «О гражданской обороне», Постановлением Правительства Российской Федерации от 21 мая 2007 г. № 305 «Об утверждении положения о государственном надзоре в области гражданской обороны», приказом МЧС России от 26.06.2012 № 358 «Об утверждении Административного регламента Министерства Российской Федерации по делам гражданской обороны, чрезвычайным ситуациям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и ликвидации последствий стихийных бедствий исполнения государственной функции по осуществлению государственного надзора в области гражданской обороны».</w:t>
      </w:r>
    </w:p>
    <w:p w:rsidR="00896467" w:rsidRDefault="00896467" w:rsidP="00896467">
      <w:pPr>
        <w:pStyle w:val="a3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В соответствии с Положением о государственном надзоре в области гражданской обороны, государственный надзор в области гражданской обороны осуществляется в целях обеспечения выполнения федеральными органами исполнительной власти, органами исполнительной власти субъектов Российской Федерации, органами местного самоуправления, организациями, а также должностными лицами и гражданами требований законодательства Российской Федерации в области гражданской обороны.</w:t>
      </w:r>
    </w:p>
    <w:p w:rsidR="00896467" w:rsidRDefault="00896467" w:rsidP="00896467">
      <w:pPr>
        <w:pStyle w:val="a3"/>
        <w:jc w:val="both"/>
        <w:rPr>
          <w:rFonts w:ascii="Arial" w:hAnsi="Arial" w:cs="Arial"/>
          <w:color w:val="000000"/>
          <w:sz w:val="18"/>
          <w:szCs w:val="18"/>
        </w:rPr>
      </w:pPr>
      <w:proofErr w:type="gramStart"/>
      <w:r>
        <w:rPr>
          <w:rFonts w:ascii="Arial" w:hAnsi="Arial" w:cs="Arial"/>
          <w:color w:val="000000"/>
          <w:sz w:val="18"/>
          <w:szCs w:val="18"/>
        </w:rPr>
        <w:t>Федеральный государственный надзор в области защиты населения и территорий от чрезвычайных ситуаций природного и техногенного характера осуществляется в соответствии с Федеральным законом от 21 декабря 1994 г. № 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24 декабря 2015 г. № 1418 «Об утверждении Положения о государственном надзоре в области защиты населения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и территорий от чрезвычайных ситуаций природного и техногенного характера», приказом МЧС России от 14.06.2016 № 323 «Об утверждении Административного регламента Министерства Российской Федерации по делам гражданской обороны, чрезвычайным ситуациям и ликвидации последствий стихийных бедствий исполнения государственной функции по осуществлению федерального государственного надзора в области защиты населения и территорий от чрезвычайных ситуаций природного и техногенного характера».</w:t>
      </w:r>
      <w:proofErr w:type="gramEnd"/>
    </w:p>
    <w:p w:rsidR="00896467" w:rsidRDefault="00896467" w:rsidP="00896467">
      <w:pPr>
        <w:pStyle w:val="a3"/>
        <w:jc w:val="both"/>
        <w:rPr>
          <w:rFonts w:ascii="Arial" w:hAnsi="Arial" w:cs="Arial"/>
          <w:color w:val="000000"/>
          <w:sz w:val="18"/>
          <w:szCs w:val="18"/>
        </w:rPr>
      </w:pPr>
      <w:proofErr w:type="gramStart"/>
      <w:r>
        <w:rPr>
          <w:rFonts w:ascii="Arial" w:hAnsi="Arial" w:cs="Arial"/>
          <w:color w:val="000000"/>
          <w:sz w:val="18"/>
          <w:szCs w:val="18"/>
        </w:rPr>
        <w:t>В соответствии с Положением о государственном надзоре в области защиты населения и территорий от чрезвычайных ситуаций природного и техногенного характера, государственный надзор в области защиты населения и территорий от чрезвычайных ситуаций природного и техногенного характера осуществляется в целях обеспечения соблюдения федеральными органами исполнительной власти, органами исполнительной власти субъектов Российской Федерации, органами местного самоуправления, а также юридическими лицами,  их руководителями и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иными должностными лицами, индивидуальными предпринимателями, их уполномоченными представителями и гражданами требований, установленных Федеральным законом «О защите населения и территорий от чрезвычайных ситуаций природного и техногенного характера», принимаемыми в соответствии с ним другими федеральными законами и иными нормативными правовыми актами Российской Федерации, законами и иными нормативными правовыми актами субъектов Российской Федерации, в соответствии с задачами, возложенными на единую государственную систему предупреждения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и ликвидации чрезвычайных ситуаций.</w:t>
      </w:r>
    </w:p>
    <w:p w:rsidR="00896467" w:rsidRDefault="00896467" w:rsidP="00896467">
      <w:pPr>
        <w:pStyle w:val="a3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Style w:val="a4"/>
          <w:rFonts w:ascii="Arial" w:hAnsi="Arial" w:cs="Arial"/>
          <w:color w:val="000000"/>
          <w:sz w:val="18"/>
          <w:szCs w:val="18"/>
        </w:rPr>
        <w:t>Органами, осуществляющими государственный надзор в области гражданской обороны и защиты населения и территорий от чрезвычайных ситуаций, являются:</w:t>
      </w:r>
    </w:p>
    <w:p w:rsidR="00896467" w:rsidRDefault="00896467" w:rsidP="00896467">
      <w:pPr>
        <w:pStyle w:val="a3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Министерство Российской Федерации по делам гражданской обороны, чрезвычайным ситуациям и ликвидации последствий стихийных бедствий в лице Департамента надзорной деятельности и профилактической работы;</w:t>
      </w:r>
    </w:p>
    <w:p w:rsidR="00896467" w:rsidRDefault="00896467" w:rsidP="00896467">
      <w:pPr>
        <w:pStyle w:val="a3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структурные подразделения органов, специально уполномоченных решать задачи гражданской обороны и задачи по предупреждению и ликвидации чрезвычайных ситуаций по субъектам Российской Федерации, в сферу ведения которых входят вопросы организации и осуществления государственного надзора в области защиты населения и территорий от чрезвычайных ситуаций и гражданской обороны;</w:t>
      </w:r>
    </w:p>
    <w:p w:rsidR="00896467" w:rsidRDefault="00896467" w:rsidP="00896467">
      <w:pPr>
        <w:pStyle w:val="a3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территориальные отделы (отделения, инспекции, группы).</w:t>
      </w:r>
    </w:p>
    <w:p w:rsidR="00896467" w:rsidRDefault="00896467" w:rsidP="00896467">
      <w:pPr>
        <w:pStyle w:val="a3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Во исполнение директивного письма МЧС России в целях снижения избыточного административного давления, оказываемого на предприятия и граждан при осуществлении надзорных мероприятий, а также повышения эффективности деятельности надзорных органов МЧС России, в рамках внедрения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риск-</w:t>
      </w:r>
      <w:r>
        <w:rPr>
          <w:rFonts w:ascii="Arial" w:hAnsi="Arial" w:cs="Arial"/>
          <w:color w:val="000000"/>
          <w:sz w:val="18"/>
          <w:szCs w:val="18"/>
        </w:rPr>
        <w:lastRenderedPageBreak/>
        <w:t>ориентированного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подхода были определены объекты (субъекты)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надзора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в отношении которых необходимо осуществлять надзорные мероприятия, а также определена периодичность проведения плановых проверок в области гражданской обороны, защиты населения и территорий от чрезвычайных ситуаций природного и техногенного характера.</w:t>
      </w:r>
    </w:p>
    <w:p w:rsidR="00896467" w:rsidRDefault="00896467" w:rsidP="00896467">
      <w:pPr>
        <w:pStyle w:val="a3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Style w:val="a4"/>
          <w:rFonts w:ascii="Arial" w:hAnsi="Arial" w:cs="Arial"/>
          <w:color w:val="000000"/>
          <w:sz w:val="18"/>
          <w:szCs w:val="18"/>
        </w:rPr>
        <w:t>Надзорные мероприятия в области гражданской обороны проводятся в отношении следующих объектов:</w:t>
      </w:r>
    </w:p>
    <w:p w:rsidR="00896467" w:rsidRDefault="00896467" w:rsidP="00896467">
      <w:pPr>
        <w:pStyle w:val="a3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- Государственные корпорации и организации, отнесенные к категориям по гражданской обороне – периодичность проведения плановых проверок не чаще 1 раза в 3 года.</w:t>
      </w:r>
    </w:p>
    <w:p w:rsidR="00896467" w:rsidRDefault="00896467" w:rsidP="00896467">
      <w:pPr>
        <w:pStyle w:val="a3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- Организации, на балансе которых находятся объекты гражданской обороны–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пе</w:t>
      </w:r>
      <w:proofErr w:type="gramEnd"/>
      <w:r>
        <w:rPr>
          <w:rFonts w:ascii="Arial" w:hAnsi="Arial" w:cs="Arial"/>
          <w:color w:val="000000"/>
          <w:sz w:val="18"/>
          <w:szCs w:val="18"/>
        </w:rPr>
        <w:t>риодичность проведения плановых проверок не чаще 1 раза в 3 года.</w:t>
      </w:r>
    </w:p>
    <w:p w:rsidR="00896467" w:rsidRDefault="00896467" w:rsidP="00896467">
      <w:pPr>
        <w:pStyle w:val="a3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- Федеральные органы исполнительной власти и их территориальные органа, иные органы власти – периодичность проведения плановых проверок не чаще 1 раза в 5 лет.</w:t>
      </w:r>
    </w:p>
    <w:p w:rsidR="00896467" w:rsidRDefault="00896467" w:rsidP="00896467">
      <w:pPr>
        <w:pStyle w:val="a3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Надзорные мероприятия в области защиты населения и территорий от чрезвычайных ситуаций природного и техногенного характера проводятся в отношении следующих субъектов:</w:t>
      </w:r>
    </w:p>
    <w:p w:rsidR="00896467" w:rsidRDefault="00896467" w:rsidP="00896467">
      <w:pPr>
        <w:pStyle w:val="a3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- Юридические лица и индивидуальные предприниматели, эксплуатирующие критически важные объекты и потенциально опасные объекты, а также входящие в состав функциональных подсистем РСЧС – периодичность проведения плановых проверок не чаще 1 раза в 3 года.</w:t>
      </w:r>
    </w:p>
    <w:p w:rsidR="00896467" w:rsidRDefault="00896467" w:rsidP="00896467">
      <w:pPr>
        <w:pStyle w:val="a3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- Органы исполнительной власти, Федеральные органы исполнительной власти и их территориальные органы, государственные корпорации и организации, уполномоченные на создание функциональных подсистем РСЧС–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пе</w:t>
      </w:r>
      <w:proofErr w:type="gramEnd"/>
      <w:r>
        <w:rPr>
          <w:rFonts w:ascii="Arial" w:hAnsi="Arial" w:cs="Arial"/>
          <w:color w:val="000000"/>
          <w:sz w:val="18"/>
          <w:szCs w:val="18"/>
        </w:rPr>
        <w:t>риодичность проведения плановых проверок не чаще 1 раза в 5 лет.</w:t>
      </w:r>
    </w:p>
    <w:p w:rsidR="00DB3449" w:rsidRDefault="00DB3449"/>
    <w:sectPr w:rsidR="00DB3449" w:rsidSect="00DB34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/>
  <w:rsids>
    <w:rsidRoot w:val="00896467"/>
    <w:rsid w:val="00896467"/>
    <w:rsid w:val="00DB3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449"/>
  </w:style>
  <w:style w:type="paragraph" w:styleId="1">
    <w:name w:val="heading 1"/>
    <w:basedOn w:val="a"/>
    <w:link w:val="10"/>
    <w:uiPriority w:val="9"/>
    <w:qFormat/>
    <w:rsid w:val="008964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kern w:val="36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6467"/>
    <w:rPr>
      <w:rFonts w:ascii="Times New Roman" w:eastAsia="Times New Roman" w:hAnsi="Times New Roman" w:cs="Times New Roman"/>
      <w:kern w:val="36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96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9646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890</Words>
  <Characters>5077</Characters>
  <Application>Microsoft Office Word</Application>
  <DocSecurity>0</DocSecurity>
  <Lines>42</Lines>
  <Paragraphs>11</Paragraphs>
  <ScaleCrop>false</ScaleCrop>
  <Company/>
  <LinksUpToDate>false</LinksUpToDate>
  <CharactersWithSpaces>5956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nn</dc:creator>
  <cp:keywords/>
  <dc:description/>
  <cp:lastModifiedBy>nn</cp:lastModifiedBy>
  <cp:revision>2</cp:revision>
  <dcterms:created xsi:type="dcterms:W3CDTF">2019-02-01T07:01:00Z</dcterms:created>
  <dcterms:modified xsi:type="dcterms:W3CDTF">2019-02-01T07:01:00Z</dcterms:modified>
</cp:coreProperties>
</file>