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1F" w:rsidRPr="0004624F" w:rsidRDefault="0013051F" w:rsidP="0004624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13051F" w:rsidRPr="0004624F" w:rsidRDefault="0013051F" w:rsidP="000462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3051F" w:rsidRPr="0004624F" w:rsidRDefault="0013051F" w:rsidP="000462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3051F" w:rsidRPr="0004624F" w:rsidRDefault="0013051F" w:rsidP="000462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от 30 декабря 2017 г. N 1717</w:t>
      </w:r>
    </w:p>
    <w:p w:rsidR="0013051F" w:rsidRPr="0004624F" w:rsidRDefault="0013051F" w:rsidP="000462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3051F" w:rsidRPr="0004624F" w:rsidRDefault="0013051F" w:rsidP="000462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13051F" w:rsidRPr="0004624F" w:rsidRDefault="0013051F" w:rsidP="000462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В ПРАВИЛА ПРОТИВОПОЖАРНОГО РЕЖИМА В РОССИЙСКОЙ ФЕДЕРАЦИИ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25" w:history="1">
        <w:r w:rsidRPr="0004624F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04624F">
        <w:rPr>
          <w:rFonts w:ascii="Times New Roman" w:hAnsi="Times New Roman" w:cs="Times New Roman"/>
          <w:sz w:val="24"/>
          <w:szCs w:val="24"/>
        </w:rPr>
        <w:t xml:space="preserve">, которые вносятся в </w:t>
      </w:r>
      <w:hyperlink r:id="rId4" w:history="1">
        <w:r w:rsidRPr="0004624F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04624F">
        <w:rPr>
          <w:rFonts w:ascii="Times New Roman" w:hAnsi="Times New Roman" w:cs="Times New Roman"/>
          <w:sz w:val="24"/>
          <w:szCs w:val="24"/>
        </w:rPr>
        <w:t xml:space="preserve">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 (Собрание законодательства Российской Федерации, 2012, N 19, ст. 2415; 2014, N 9, ст. 906; N 26, ст. 3577; 2015, N 11, ст. 1607; </w:t>
      </w:r>
      <w:proofErr w:type="gramStart"/>
      <w:r w:rsidRPr="0004624F">
        <w:rPr>
          <w:rFonts w:ascii="Times New Roman" w:hAnsi="Times New Roman" w:cs="Times New Roman"/>
          <w:sz w:val="24"/>
          <w:szCs w:val="24"/>
        </w:rPr>
        <w:t>N 46, ст. 6397; 2016, N 15, ст. 2105; N 35, ст. 5327; N 40, ст. 5733; 2017, N 13, ст. 1941; N 41, ст. 5954; N 48, ст. 7219).</w:t>
      </w:r>
      <w:proofErr w:type="gramEnd"/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51F" w:rsidRPr="0004624F" w:rsidRDefault="0013051F" w:rsidP="000462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13051F" w:rsidRPr="0004624F" w:rsidRDefault="0013051F" w:rsidP="000462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3051F" w:rsidRPr="0004624F" w:rsidRDefault="0013051F" w:rsidP="000462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Д.МЕДВЕДЕВ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51F" w:rsidRPr="0004624F" w:rsidRDefault="0013051F" w:rsidP="000462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Утверждены</w:t>
      </w:r>
    </w:p>
    <w:p w:rsidR="0013051F" w:rsidRPr="0004624F" w:rsidRDefault="0013051F" w:rsidP="000462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13051F" w:rsidRPr="0004624F" w:rsidRDefault="0013051F" w:rsidP="000462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3051F" w:rsidRPr="0004624F" w:rsidRDefault="0013051F" w:rsidP="000462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от 30 декабря 2017 г. N 1717</w:t>
      </w:r>
    </w:p>
    <w:p w:rsidR="0013051F" w:rsidRPr="0004624F" w:rsidRDefault="0013051F" w:rsidP="000462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051F" w:rsidRPr="0004624F" w:rsidRDefault="0013051F" w:rsidP="000462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 w:rsidRPr="0004624F">
        <w:rPr>
          <w:rFonts w:ascii="Times New Roman" w:hAnsi="Times New Roman" w:cs="Times New Roman"/>
          <w:sz w:val="24"/>
          <w:szCs w:val="24"/>
        </w:rPr>
        <w:t>ИЗМЕНЕНИЯ,</w:t>
      </w:r>
    </w:p>
    <w:p w:rsidR="0013051F" w:rsidRPr="0004624F" w:rsidRDefault="0013051F" w:rsidP="000462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624F">
        <w:rPr>
          <w:rFonts w:ascii="Times New Roman" w:hAnsi="Times New Roman" w:cs="Times New Roman"/>
          <w:sz w:val="24"/>
          <w:szCs w:val="24"/>
        </w:rPr>
        <w:t>КОТОРЫЕ ВНОСЯТСЯ В ПРАВИЛА ПРОТИВОПОЖАРНОГО РЕЖИМА</w:t>
      </w:r>
      <w:proofErr w:type="gramEnd"/>
    </w:p>
    <w:p w:rsidR="0013051F" w:rsidRPr="0004624F" w:rsidRDefault="0013051F" w:rsidP="000462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В РОССИЙСКОЙ ФЕДЕРАЦИИ</w:t>
      </w:r>
    </w:p>
    <w:p w:rsidR="0013051F" w:rsidRPr="0004624F" w:rsidRDefault="0013051F" w:rsidP="000462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 w:rsidRPr="0004624F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04624F">
        <w:rPr>
          <w:rFonts w:ascii="Times New Roman" w:hAnsi="Times New Roman" w:cs="Times New Roman"/>
          <w:sz w:val="24"/>
          <w:szCs w:val="24"/>
        </w:rPr>
        <w:t xml:space="preserve"> пунктом 17(1) следующего содержания: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"17(1).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травы.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Границы уборки территорий определяются границами земельного участка на основании кадастрового или межевого плана</w:t>
      </w:r>
      <w:proofErr w:type="gramStart"/>
      <w:r w:rsidRPr="0004624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04624F">
          <w:rPr>
            <w:rFonts w:ascii="Times New Roman" w:hAnsi="Times New Roman" w:cs="Times New Roman"/>
            <w:color w:val="0000FF"/>
            <w:sz w:val="24"/>
            <w:szCs w:val="24"/>
          </w:rPr>
          <w:t>Пункт 213</w:t>
        </w:r>
      </w:hyperlink>
      <w:r w:rsidRPr="0004624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"213. Запрещается сеять колосовые культуры в границах полос отвода и охранных зонах железных дорог, а также в границах полос отвода и придорожных полосах автомобильных дорог. Копны скошенной на этих полосах травы необходимо размещать на расстоянии не менее 30 метров от хлебных массивов</w:t>
      </w:r>
      <w:proofErr w:type="gramStart"/>
      <w:r w:rsidRPr="0004624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04624F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04624F">
        <w:rPr>
          <w:rFonts w:ascii="Times New Roman" w:hAnsi="Times New Roman" w:cs="Times New Roman"/>
          <w:sz w:val="24"/>
          <w:szCs w:val="24"/>
        </w:rPr>
        <w:t xml:space="preserve"> пунктом 218(1) следующего содержания: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"218(1).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</w:t>
      </w:r>
      <w:proofErr w:type="gramStart"/>
      <w:r w:rsidRPr="0004624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 xml:space="preserve">4. </w:t>
      </w:r>
      <w:hyperlink r:id="rId8" w:history="1">
        <w:r w:rsidRPr="0004624F">
          <w:rPr>
            <w:rFonts w:ascii="Times New Roman" w:hAnsi="Times New Roman" w:cs="Times New Roman"/>
            <w:color w:val="0000FF"/>
            <w:sz w:val="24"/>
            <w:szCs w:val="24"/>
          </w:rPr>
          <w:t>Пункты 220</w:t>
        </w:r>
      </w:hyperlink>
      <w:r w:rsidRPr="0004624F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04624F">
          <w:rPr>
            <w:rFonts w:ascii="Times New Roman" w:hAnsi="Times New Roman" w:cs="Times New Roman"/>
            <w:color w:val="0000FF"/>
            <w:sz w:val="24"/>
            <w:szCs w:val="24"/>
          </w:rPr>
          <w:t>222</w:t>
        </w:r>
      </w:hyperlink>
      <w:r w:rsidRPr="0004624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"220. В период уборки зерновых культур и заготовки кормов запрещается: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а) курить вне специально оборудованных мест и производить работы с применением открытого огня в хлебных массивах и вблизи от них, а также возле скирд сена и соломы;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lastRenderedPageBreak/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отработанных газов, а также без первичных средств пожаротушения;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 xml:space="preserve">221. В период уборки радиаторы двигателей, валы битеров, </w:t>
      </w:r>
      <w:proofErr w:type="spellStart"/>
      <w:r w:rsidRPr="0004624F">
        <w:rPr>
          <w:rFonts w:ascii="Times New Roman" w:hAnsi="Times New Roman" w:cs="Times New Roman"/>
          <w:sz w:val="24"/>
          <w:szCs w:val="24"/>
        </w:rPr>
        <w:t>соломонабивателей</w:t>
      </w:r>
      <w:proofErr w:type="spellEnd"/>
      <w:r w:rsidRPr="0004624F">
        <w:rPr>
          <w:rFonts w:ascii="Times New Roman" w:hAnsi="Times New Roman" w:cs="Times New Roman"/>
          <w:sz w:val="24"/>
          <w:szCs w:val="24"/>
        </w:rPr>
        <w:t>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двух раз за смену.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222. Скирды (стога), навесы и штабеля грубых кормов размещаются (за исключением размещения на приусадебных участках):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а) на расстоянии не менее 15 метров до оси линий связи;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б) на расстоянии не менее 50 метров до зданий, сооружений и лесных насаждений;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 xml:space="preserve">в) за пределами полос отвода и охранных </w:t>
      </w:r>
      <w:proofErr w:type="gramStart"/>
      <w:r w:rsidRPr="0004624F">
        <w:rPr>
          <w:rFonts w:ascii="Times New Roman" w:hAnsi="Times New Roman" w:cs="Times New Roman"/>
          <w:sz w:val="24"/>
          <w:szCs w:val="24"/>
        </w:rPr>
        <w:t>зон</w:t>
      </w:r>
      <w:proofErr w:type="gramEnd"/>
      <w:r w:rsidRPr="0004624F">
        <w:rPr>
          <w:rFonts w:ascii="Times New Roman" w:hAnsi="Times New Roman" w:cs="Times New Roman"/>
          <w:sz w:val="24"/>
          <w:szCs w:val="24"/>
        </w:rPr>
        <w:t xml:space="preserve"> железных дорог, придорожных полос автомобильных дорог и охранных зон воздушных линий электропередачи.".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 xml:space="preserve">5. </w:t>
      </w:r>
      <w:hyperlink r:id="rId10" w:history="1">
        <w:r w:rsidRPr="0004624F">
          <w:rPr>
            <w:rFonts w:ascii="Times New Roman" w:hAnsi="Times New Roman" w:cs="Times New Roman"/>
            <w:color w:val="0000FF"/>
            <w:sz w:val="24"/>
            <w:szCs w:val="24"/>
          </w:rPr>
          <w:t>Пункт 238</w:t>
        </w:r>
      </w:hyperlink>
      <w:r w:rsidRPr="0004624F">
        <w:rPr>
          <w:rFonts w:ascii="Times New Roman" w:hAnsi="Times New Roman" w:cs="Times New Roman"/>
          <w:sz w:val="24"/>
          <w:szCs w:val="24"/>
        </w:rPr>
        <w:t xml:space="preserve"> дополнить абзацем вторым следующего содержания: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"Во время пог</w:t>
      </w:r>
      <w:bookmarkStart w:id="1" w:name="_GoBack"/>
      <w:bookmarkEnd w:id="1"/>
      <w:r w:rsidRPr="0004624F">
        <w:rPr>
          <w:rFonts w:ascii="Times New Roman" w:hAnsi="Times New Roman" w:cs="Times New Roman"/>
          <w:sz w:val="24"/>
          <w:szCs w:val="24"/>
        </w:rPr>
        <w:t>рузки грубых кормов и волокнистых материалов в кузов автомобиля двигатель его должен быть заглушен. Движение автомобиля может быть разрешено только после осмотра места стоянки автомобиля и уборки сена (соломы), находящегося вблизи выпускной трубы</w:t>
      </w:r>
      <w:proofErr w:type="gramStart"/>
      <w:r w:rsidRPr="0004624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 xml:space="preserve">6. </w:t>
      </w:r>
      <w:hyperlink r:id="rId11" w:history="1">
        <w:r w:rsidRPr="0004624F">
          <w:rPr>
            <w:rFonts w:ascii="Times New Roman" w:hAnsi="Times New Roman" w:cs="Times New Roman"/>
            <w:color w:val="0000FF"/>
            <w:sz w:val="24"/>
            <w:szCs w:val="24"/>
          </w:rPr>
          <w:t>Пункты 278</w:t>
        </w:r>
      </w:hyperlink>
      <w:r w:rsidRPr="0004624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04624F">
          <w:rPr>
            <w:rFonts w:ascii="Times New Roman" w:hAnsi="Times New Roman" w:cs="Times New Roman"/>
            <w:color w:val="0000FF"/>
            <w:sz w:val="24"/>
            <w:szCs w:val="24"/>
          </w:rPr>
          <w:t>279</w:t>
        </w:r>
      </w:hyperlink>
      <w:r w:rsidRPr="0004624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"278. Полосы отвода и охранные зоны железных дорог (в том числе переведенных на консервацию) должны быть очищены от валежника, порубочных остатков и кустарника (за исключением деревьев и кустарников, отнесенных к художественно-ландшафтному оформлению дорог и сооружений, а также к защитным лесополосам), шпал железнодорожных деревянных отработанных и бракованных, а также других горючих отходов. Указанные материалы следует своевременно вывозить с полосы отвода.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В полосах отвода и охранных зонах дорог, а также на участках железнодорожных путей и автомобильных дорог не разрешается 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транспорта.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279. Разлитые на железнодорожных путях легковоспламеняющиеся и горючие жидкости должны засыпаться песком, землей и удаляться с учетом требований законодательства Российской Федерации в области охраны природы</w:t>
      </w:r>
      <w:proofErr w:type="gramStart"/>
      <w:r w:rsidRPr="0004624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 xml:space="preserve">7. </w:t>
      </w:r>
      <w:hyperlink r:id="rId13" w:history="1">
        <w:r w:rsidRPr="0004624F">
          <w:rPr>
            <w:rFonts w:ascii="Times New Roman" w:hAnsi="Times New Roman" w:cs="Times New Roman"/>
            <w:color w:val="0000FF"/>
            <w:sz w:val="24"/>
            <w:szCs w:val="24"/>
          </w:rPr>
          <w:t>Пункты 282</w:t>
        </w:r>
      </w:hyperlink>
      <w:r w:rsidRPr="0004624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04624F">
          <w:rPr>
            <w:rFonts w:ascii="Times New Roman" w:hAnsi="Times New Roman" w:cs="Times New Roman"/>
            <w:color w:val="0000FF"/>
            <w:sz w:val="24"/>
            <w:szCs w:val="24"/>
          </w:rPr>
          <w:t>283</w:t>
        </w:r>
      </w:hyperlink>
      <w:r w:rsidRPr="0004624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"282. Запрещается складирование сена, соломы и дров: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а) на расстоянии менее 50 метров от мостов, путепроводов, путевых сооружений и путей организованного движения поездов, а также лесных насаждений;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б) на расстоянии менее 15 метров от оси линий связи;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в) в пределах охранных зон воздушных линий электропередачи.</w:t>
      </w:r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24F">
        <w:rPr>
          <w:rFonts w:ascii="Times New Roman" w:hAnsi="Times New Roman" w:cs="Times New Roman"/>
          <w:sz w:val="24"/>
          <w:szCs w:val="24"/>
        </w:rPr>
        <w:t>283. Запрещается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</w:t>
      </w:r>
      <w:proofErr w:type="gramStart"/>
      <w:r w:rsidRPr="0004624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3051F" w:rsidRPr="0004624F" w:rsidRDefault="0013051F" w:rsidP="00046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3051F" w:rsidRPr="0004624F" w:rsidSect="000462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051F"/>
    <w:rsid w:val="0004624F"/>
    <w:rsid w:val="0013051F"/>
    <w:rsid w:val="00142EA6"/>
    <w:rsid w:val="00930FAF"/>
    <w:rsid w:val="00AA6AFA"/>
    <w:rsid w:val="00B23D80"/>
    <w:rsid w:val="00D5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5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5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3FB62321C91910F0017EC7D901747B2B1B5156F108FA6676237CB9BF59F9C01E1B8507E3985622s6f4F" TargetMode="External"/><Relationship Id="rId13" Type="http://schemas.openxmlformats.org/officeDocument/2006/relationships/hyperlink" Target="consultantplus://offline/ref=FC3FB62321C91910F0017EC7D901747B2B1B5156F108FA6676237CB9BF59F9C01E1B8507E3985723s6f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3FB62321C91910F0017EC7D901747B2B1B5156F108FA6676237CB9BF59F9C01E1B8507E3985220s6fDF" TargetMode="External"/><Relationship Id="rId12" Type="http://schemas.openxmlformats.org/officeDocument/2006/relationships/hyperlink" Target="consultantplus://offline/ref=FC3FB62321C91910F0017EC7D901747B2B1B5156F108FA6676237CB9BF59F9C01E1B8507E3985722s6fCF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3FB62321C91910F0017EC7D901747B2B1B5156F108FA6676237CB9BF59F9C01E1B8507E3985621s6f7F" TargetMode="External"/><Relationship Id="rId11" Type="http://schemas.openxmlformats.org/officeDocument/2006/relationships/hyperlink" Target="consultantplus://offline/ref=FC3FB62321C91910F0017EC7D901747B2B1B5156F108FA6676237CB9BF59F9C01E1B8507E3985722s6f3F" TargetMode="External"/><Relationship Id="rId5" Type="http://schemas.openxmlformats.org/officeDocument/2006/relationships/hyperlink" Target="consultantplus://offline/ref=FC3FB62321C91910F0017EC7D901747B2B1B5156F108FA6676237CB9BF59F9C01E1B8507E3985220s6fD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3FB62321C91910F0017EC7D901747B2B1B5156F108FA6676237CB9BF59F9C01E1B8507E2s9fAF" TargetMode="External"/><Relationship Id="rId4" Type="http://schemas.openxmlformats.org/officeDocument/2006/relationships/hyperlink" Target="consultantplus://offline/ref=FC3FB62321C91910F0017EC7D901747B2B1B5156F108FA6676237CB9BF59F9C01E1B8507E3985220s6fDF" TargetMode="External"/><Relationship Id="rId9" Type="http://schemas.openxmlformats.org/officeDocument/2006/relationships/hyperlink" Target="consultantplus://offline/ref=FC3FB62321C91910F0017EC7D901747B2B1B5156F108FA6676237CB9BF59F9C01E1B8507E3985622s6f1F" TargetMode="External"/><Relationship Id="rId14" Type="http://schemas.openxmlformats.org/officeDocument/2006/relationships/hyperlink" Target="consultantplus://offline/ref=FC3FB62321C91910F0017EC7D901747B2B1B5156F108FA6676237CB9BF59F9C01E1B85s0f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dcterms:created xsi:type="dcterms:W3CDTF">2018-01-11T05:31:00Z</dcterms:created>
  <dcterms:modified xsi:type="dcterms:W3CDTF">2018-01-12T06:14:00Z</dcterms:modified>
</cp:coreProperties>
</file>